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247" w:rsidRDefault="007501CD">
      <w:pPr>
        <w:spacing w:after="0" w:line="240" w:lineRule="auto"/>
        <w:ind w:left="6" w:right="40" w:hanging="6"/>
        <w:jc w:val="right"/>
        <w:rPr>
          <w:rFonts w:asciiTheme="minorHAnsi" w:hAnsiTheme="minorHAnsi" w:cstheme="minorHAnsi"/>
          <w:b/>
          <w:bCs/>
          <w:color w:val="000000" w:themeColor="text1"/>
          <w:szCs w:val="24"/>
        </w:rPr>
      </w:pPr>
      <w:r>
        <w:rPr>
          <w:rFonts w:asciiTheme="minorHAnsi" w:hAnsiTheme="minorHAnsi" w:cstheme="minorHAnsi"/>
          <w:b/>
          <w:bCs/>
          <w:color w:val="000000" w:themeColor="text1"/>
          <w:szCs w:val="24"/>
        </w:rPr>
        <w:t>Załącznik nr 2 do Zapytania ofertowego</w:t>
      </w:r>
      <w:r w:rsidR="004069C6">
        <w:rPr>
          <w:rFonts w:asciiTheme="minorHAnsi" w:hAnsiTheme="minorHAnsi" w:cstheme="minorHAnsi"/>
          <w:b/>
          <w:bCs/>
          <w:color w:val="000000" w:themeColor="text1"/>
          <w:szCs w:val="24"/>
        </w:rPr>
        <w:t xml:space="preserve"> </w:t>
      </w:r>
      <w:r w:rsidR="004069C6" w:rsidRPr="004069C6">
        <w:rPr>
          <w:rFonts w:asciiTheme="minorHAnsi" w:hAnsiTheme="minorHAnsi" w:cstheme="minorHAnsi"/>
          <w:b/>
          <w:bCs/>
          <w:color w:val="000000" w:themeColor="text1"/>
          <w:szCs w:val="24"/>
        </w:rPr>
        <w:t>(01-2026-K)</w:t>
      </w:r>
    </w:p>
    <w:p w:rsidR="00BA0247" w:rsidRPr="001E5B0F" w:rsidRDefault="00BA0247">
      <w:pPr>
        <w:spacing w:after="0" w:line="240" w:lineRule="auto"/>
        <w:ind w:left="6" w:right="40" w:hanging="6"/>
        <w:jc w:val="center"/>
        <w:rPr>
          <w:rFonts w:asciiTheme="minorHAnsi" w:hAnsiTheme="minorHAnsi" w:cstheme="minorHAnsi"/>
          <w:b/>
          <w:bCs/>
          <w:color w:val="000000" w:themeColor="text1"/>
          <w:sz w:val="20"/>
          <w:szCs w:val="20"/>
        </w:rPr>
      </w:pPr>
    </w:p>
    <w:p w:rsidR="00BA0247" w:rsidRDefault="007501CD">
      <w:pPr>
        <w:spacing w:after="0" w:line="240" w:lineRule="auto"/>
        <w:ind w:left="6" w:right="40" w:hanging="6"/>
        <w:jc w:val="center"/>
        <w:rPr>
          <w:rFonts w:asciiTheme="minorHAnsi" w:hAnsiTheme="minorHAnsi" w:cstheme="minorHAnsi"/>
          <w:b/>
          <w:bCs/>
          <w:color w:val="000000" w:themeColor="text1"/>
          <w:szCs w:val="24"/>
        </w:rPr>
      </w:pPr>
      <w:r>
        <w:rPr>
          <w:rFonts w:asciiTheme="minorHAnsi" w:hAnsiTheme="minorHAnsi" w:cstheme="minorHAnsi"/>
          <w:b/>
          <w:bCs/>
          <w:color w:val="000000" w:themeColor="text1"/>
          <w:szCs w:val="24"/>
        </w:rPr>
        <w:t>OPIS PRZEDMIOTU ZAMÓWIENIA (OPZ)</w:t>
      </w:r>
    </w:p>
    <w:p w:rsidR="00BA0247" w:rsidRPr="001E5B0F" w:rsidRDefault="00BA0247">
      <w:pPr>
        <w:spacing w:after="0" w:line="240" w:lineRule="auto"/>
        <w:ind w:left="6" w:right="40" w:hanging="6"/>
        <w:jc w:val="center"/>
        <w:rPr>
          <w:rFonts w:asciiTheme="minorHAnsi" w:hAnsiTheme="minorHAnsi" w:cstheme="minorHAnsi"/>
          <w:b/>
          <w:bCs/>
          <w:color w:val="000000" w:themeColor="text1"/>
          <w:sz w:val="20"/>
          <w:szCs w:val="20"/>
        </w:rPr>
      </w:pPr>
    </w:p>
    <w:p w:rsidR="00BA0247" w:rsidRDefault="007501CD">
      <w:pPr>
        <w:spacing w:after="0" w:line="240" w:lineRule="auto"/>
        <w:ind w:left="6" w:right="40" w:hanging="6"/>
        <w:rPr>
          <w:rFonts w:ascii="Calibri" w:hAnsi="Calibri" w:cs="Calibri"/>
          <w:b/>
          <w:bCs/>
          <w:szCs w:val="24"/>
        </w:rPr>
      </w:pPr>
      <w:r>
        <w:rPr>
          <w:rFonts w:ascii="Calibri" w:hAnsi="Calibri" w:cs="Calibri"/>
          <w:szCs w:val="24"/>
        </w:rPr>
        <w:t xml:space="preserve">Nazwa zamówienia: </w:t>
      </w:r>
      <w:r>
        <w:rPr>
          <w:rFonts w:ascii="Calibri" w:hAnsi="Calibri" w:cs="Calibri"/>
          <w:b/>
          <w:bCs/>
          <w:szCs w:val="24"/>
        </w:rPr>
        <w:t>„Zakup i dostawa central do kardiomonitorów oraz kardiomonitorów”</w:t>
      </w:r>
    </w:p>
    <w:p w:rsidR="00BA0247" w:rsidRPr="001E5B0F" w:rsidRDefault="00BA0247">
      <w:pPr>
        <w:spacing w:after="0" w:line="240" w:lineRule="auto"/>
        <w:ind w:left="6" w:right="40" w:hanging="6"/>
        <w:rPr>
          <w:rFonts w:ascii="Calibri" w:hAnsi="Calibri" w:cs="Calibri"/>
          <w:b/>
          <w:bCs/>
          <w:sz w:val="20"/>
          <w:szCs w:val="20"/>
        </w:rPr>
      </w:pPr>
    </w:p>
    <w:tbl>
      <w:tblPr>
        <w:tblStyle w:val="Tabela-Siatka"/>
        <w:tblW w:w="9740" w:type="dxa"/>
        <w:tblLayout w:type="fixed"/>
        <w:tblLook w:val="04A0"/>
      </w:tblPr>
      <w:tblGrid>
        <w:gridCol w:w="421"/>
        <w:gridCol w:w="4961"/>
        <w:gridCol w:w="4345"/>
        <w:gridCol w:w="13"/>
      </w:tblGrid>
      <w:tr w:rsidR="00BA0247" w:rsidTr="001E5B0F">
        <w:trPr>
          <w:gridAfter w:val="1"/>
          <w:wAfter w:w="13" w:type="dxa"/>
          <w:trHeight w:hRule="exact" w:val="510"/>
        </w:trPr>
        <w:tc>
          <w:tcPr>
            <w:tcW w:w="421" w:type="dxa"/>
            <w:vAlign w:val="center"/>
          </w:tcPr>
          <w:p w:rsidR="00BA0247" w:rsidRDefault="007501CD" w:rsidP="001E5B0F">
            <w:pPr>
              <w:ind w:left="-113" w:right="-108" w:firstLine="0"/>
              <w:jc w:val="center"/>
              <w:rPr>
                <w:rFonts w:ascii="Arial" w:hAnsi="Arial" w:cs="Arial"/>
                <w:b/>
                <w:sz w:val="20"/>
                <w:szCs w:val="20"/>
              </w:rPr>
            </w:pPr>
            <w:r>
              <w:rPr>
                <w:rFonts w:ascii="Arial" w:hAnsi="Arial" w:cs="Arial"/>
                <w:b/>
                <w:sz w:val="20"/>
                <w:szCs w:val="20"/>
              </w:rPr>
              <w:t>Lp.</w:t>
            </w:r>
          </w:p>
        </w:tc>
        <w:tc>
          <w:tcPr>
            <w:tcW w:w="4961" w:type="dxa"/>
            <w:vAlign w:val="center"/>
          </w:tcPr>
          <w:p w:rsidR="00BA0247" w:rsidRDefault="007501CD" w:rsidP="001E5B0F">
            <w:pPr>
              <w:jc w:val="center"/>
              <w:rPr>
                <w:rFonts w:ascii="Arial" w:hAnsi="Arial" w:cs="Arial"/>
                <w:b/>
                <w:sz w:val="20"/>
                <w:szCs w:val="20"/>
              </w:rPr>
            </w:pPr>
            <w:r>
              <w:rPr>
                <w:rFonts w:ascii="Arial" w:hAnsi="Arial" w:cs="Arial"/>
                <w:b/>
                <w:sz w:val="20"/>
                <w:szCs w:val="20"/>
              </w:rPr>
              <w:t>PARAMETRY TECHNICZNE WYMAGANE</w:t>
            </w:r>
          </w:p>
        </w:tc>
        <w:tc>
          <w:tcPr>
            <w:tcW w:w="4345" w:type="dxa"/>
            <w:vAlign w:val="center"/>
          </w:tcPr>
          <w:p w:rsidR="00BA0247" w:rsidRDefault="007501CD" w:rsidP="001E5B0F">
            <w:pPr>
              <w:jc w:val="center"/>
              <w:rPr>
                <w:rFonts w:ascii="Arial" w:hAnsi="Arial" w:cs="Arial"/>
                <w:b/>
                <w:sz w:val="20"/>
                <w:szCs w:val="20"/>
              </w:rPr>
            </w:pPr>
            <w:r>
              <w:rPr>
                <w:rFonts w:ascii="Arial" w:hAnsi="Arial" w:cs="Arial"/>
                <w:b/>
                <w:sz w:val="20"/>
                <w:szCs w:val="20"/>
              </w:rPr>
              <w:t>PARAMETRY TECHNICZNE OFEROWANE</w:t>
            </w:r>
          </w:p>
          <w:p w:rsidR="00BA0247" w:rsidRDefault="007501CD" w:rsidP="001E5B0F">
            <w:pPr>
              <w:jc w:val="center"/>
              <w:rPr>
                <w:rFonts w:ascii="Arial" w:hAnsi="Arial" w:cs="Arial"/>
                <w:b/>
                <w:sz w:val="20"/>
                <w:szCs w:val="20"/>
              </w:rPr>
            </w:pPr>
            <w:r>
              <w:rPr>
                <w:rFonts w:ascii="Arial" w:hAnsi="Arial" w:cs="Arial"/>
                <w:b/>
                <w:sz w:val="20"/>
                <w:szCs w:val="20"/>
              </w:rPr>
              <w:t>(proszę opisać)</w:t>
            </w:r>
          </w:p>
        </w:tc>
      </w:tr>
      <w:tr w:rsidR="00BA0247" w:rsidTr="001E5B0F">
        <w:trPr>
          <w:trHeight w:hRule="exact" w:val="510"/>
        </w:trPr>
        <w:tc>
          <w:tcPr>
            <w:tcW w:w="9740" w:type="dxa"/>
            <w:gridSpan w:val="4"/>
            <w:shd w:val="clear" w:color="auto" w:fill="BFBFBF" w:themeFill="background1" w:themeFillShade="BF"/>
            <w:vAlign w:val="center"/>
          </w:tcPr>
          <w:p w:rsidR="00BA0247" w:rsidRDefault="007501CD" w:rsidP="001E5B0F">
            <w:pPr>
              <w:ind w:left="-113" w:right="-108" w:firstLine="0"/>
              <w:jc w:val="center"/>
              <w:rPr>
                <w:rFonts w:ascii="Arial" w:hAnsi="Arial" w:cs="Arial"/>
                <w:b/>
                <w:sz w:val="20"/>
                <w:szCs w:val="20"/>
              </w:rPr>
            </w:pPr>
            <w:r>
              <w:rPr>
                <w:rFonts w:ascii="Arial" w:hAnsi="Arial" w:cs="Arial"/>
                <w:b/>
                <w:sz w:val="20"/>
                <w:szCs w:val="20"/>
              </w:rPr>
              <w:t>CENTRALE DO KARDIOMONITORÓW – 2 szt.</w:t>
            </w:r>
          </w:p>
          <w:p w:rsidR="00BA0247" w:rsidRDefault="007501CD" w:rsidP="001E5B0F">
            <w:pPr>
              <w:ind w:left="-113" w:right="-108" w:firstLine="0"/>
              <w:jc w:val="center"/>
              <w:rPr>
                <w:rFonts w:ascii="Arial" w:hAnsi="Arial" w:cs="Arial"/>
                <w:b/>
                <w:sz w:val="20"/>
                <w:szCs w:val="20"/>
              </w:rPr>
            </w:pPr>
            <w:r>
              <w:rPr>
                <w:rFonts w:ascii="Arial" w:hAnsi="Arial" w:cs="Arial"/>
                <w:b/>
                <w:bCs/>
                <w:sz w:val="20"/>
                <w:szCs w:val="20"/>
              </w:rPr>
              <w:t>(Stacja centralnego monitorowania do podłączenia min. 8 kardiomonitorów)</w:t>
            </w: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tabs>
                <w:tab w:val="clear" w:pos="0"/>
                <w:tab w:val="num" w:pos="303"/>
              </w:tabs>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b/>
                <w:sz w:val="20"/>
                <w:szCs w:val="20"/>
              </w:rPr>
            </w:pPr>
            <w:r>
              <w:rPr>
                <w:rFonts w:ascii="Arial" w:hAnsi="Arial" w:cs="Arial"/>
                <w:b/>
                <w:sz w:val="20"/>
                <w:szCs w:val="20"/>
              </w:rPr>
              <w:t>PRODUCENT</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b/>
                <w:sz w:val="20"/>
                <w:szCs w:val="20"/>
              </w:rPr>
            </w:pPr>
            <w:r>
              <w:rPr>
                <w:rFonts w:ascii="Arial" w:hAnsi="Arial" w:cs="Arial"/>
                <w:b/>
                <w:sz w:val="20"/>
                <w:szCs w:val="20"/>
              </w:rPr>
              <w:t>NAZWA / TYP (model)</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54"/>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i/>
                <w:sz w:val="20"/>
                <w:szCs w:val="20"/>
              </w:rPr>
            </w:pPr>
            <w:r>
              <w:rPr>
                <w:rFonts w:ascii="Arial" w:hAnsi="Arial" w:cs="Arial"/>
                <w:b/>
                <w:sz w:val="20"/>
                <w:szCs w:val="20"/>
              </w:rPr>
              <w:t>KRAJ POCHODZENIA</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54"/>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1E5B0F" w:rsidRDefault="007501CD" w:rsidP="001E5B0F">
            <w:pPr>
              <w:rPr>
                <w:rFonts w:ascii="Arial" w:hAnsi="Arial" w:cs="Arial"/>
                <w:b/>
                <w:sz w:val="20"/>
                <w:szCs w:val="20"/>
              </w:rPr>
            </w:pPr>
            <w:r>
              <w:rPr>
                <w:rFonts w:ascii="Arial" w:hAnsi="Arial" w:cs="Arial"/>
                <w:b/>
                <w:sz w:val="20"/>
                <w:szCs w:val="20"/>
              </w:rPr>
              <w:t>Urządzenie fabrycznie nowe, wyprodukowane</w:t>
            </w:r>
          </w:p>
          <w:p w:rsidR="00BA0247" w:rsidRDefault="007501CD" w:rsidP="001E5B0F">
            <w:pPr>
              <w:rPr>
                <w:rFonts w:ascii="Arial" w:hAnsi="Arial" w:cs="Arial"/>
                <w:b/>
                <w:sz w:val="20"/>
                <w:szCs w:val="20"/>
              </w:rPr>
            </w:pPr>
            <w:r>
              <w:rPr>
                <w:rFonts w:ascii="Arial" w:hAnsi="Arial" w:cs="Arial"/>
                <w:b/>
                <w:sz w:val="20"/>
                <w:szCs w:val="20"/>
              </w:rPr>
              <w:t xml:space="preserve"> nie wcześniej niż w 2025 roku</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Centrala monitorująca</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tcPr>
          <w:p w:rsidR="00BA0247" w:rsidRDefault="007501CD" w:rsidP="001E5B0F">
            <w:pPr>
              <w:rPr>
                <w:rFonts w:ascii="Arial" w:hAnsi="Arial" w:cs="Arial"/>
                <w:sz w:val="20"/>
                <w:szCs w:val="20"/>
              </w:rPr>
            </w:pPr>
            <w:r>
              <w:rPr>
                <w:rFonts w:ascii="Arial" w:hAnsi="Arial" w:cs="Arial"/>
                <w:sz w:val="20"/>
                <w:szCs w:val="20"/>
              </w:rPr>
              <w:t xml:space="preserve">System operacyjny centrali nie starszy niż Windows 10 lub Mac OS X 10.8 lub inny posiadający aktualne wsparcie techniczne producenta. Oprogramowanie centrali w języku polskim.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 xml:space="preserve">Na wyposażeniu systemu: drukarka laserowa, sieciowa podłączona do systemu w formacie A4, zasilacz awaryjny typu UPS, </w:t>
            </w:r>
            <w:proofErr w:type="spellStart"/>
            <w:r>
              <w:rPr>
                <w:rFonts w:ascii="Arial" w:hAnsi="Arial" w:cs="Arial"/>
                <w:sz w:val="20"/>
                <w:szCs w:val="20"/>
              </w:rPr>
              <w:t>switch</w:t>
            </w:r>
            <w:proofErr w:type="spellEnd"/>
            <w:r>
              <w:rPr>
                <w:rFonts w:ascii="Arial" w:hAnsi="Arial" w:cs="Arial"/>
                <w:sz w:val="20"/>
                <w:szCs w:val="20"/>
              </w:rPr>
              <w:t xml:space="preserve"> sieciowy.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sz w:val="20"/>
                <w:szCs w:val="20"/>
              </w:rPr>
            </w:pPr>
            <w:r>
              <w:rPr>
                <w:rFonts w:ascii="Arial" w:hAnsi="Arial" w:cs="Arial"/>
                <w:sz w:val="20"/>
                <w:szCs w:val="20"/>
              </w:rPr>
              <w:t xml:space="preserve">System przygotowany sprzętowo i programowo do rozbudowy o kolejne urządzenia monitorujące (do min. 32).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sz w:val="20"/>
                <w:szCs w:val="20"/>
              </w:rPr>
            </w:pPr>
            <w:r>
              <w:rPr>
                <w:rFonts w:ascii="Arial" w:hAnsi="Arial" w:cs="Arial"/>
                <w:sz w:val="20"/>
                <w:szCs w:val="20"/>
              </w:rPr>
              <w:t>Prezentacja danych pacjentów monitorowanych na kolorowym ekranie typu LCD TFT o przekątnej co najmniej 23” i rozdzielczości Full HD.</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sz w:val="20"/>
                <w:szCs w:val="20"/>
              </w:rPr>
            </w:pPr>
            <w:r>
              <w:rPr>
                <w:rFonts w:ascii="Arial" w:hAnsi="Arial" w:cs="Arial"/>
                <w:sz w:val="20"/>
                <w:szCs w:val="20"/>
              </w:rPr>
              <w:t>Podgląd, monitorowanie i zapis danych wszystkich parametrów i przebiegów falowych z kardiomonitorów - wyświetlanie wszystkich krzywych dynamicznych i wartości numerycznych.</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Możliwość wyświetlania do 12 krzywych w sektorze pacjenta przy widoku na całym ekranie.</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 xml:space="preserve">Możliwość zmiany wielkości sektorów w celu zwiększenia prezentacji danych dla pacjentów wymagających wzmożonej opieki.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 xml:space="preserve">Możliwość drukowania raportów w tym min. raport z podsumowaniem danych pacjenta, zbiorcze zestawienie alarmów, raport </w:t>
            </w:r>
            <w:proofErr w:type="spellStart"/>
            <w:r>
              <w:rPr>
                <w:rFonts w:ascii="Arial" w:hAnsi="Arial" w:cs="Arial"/>
                <w:sz w:val="20"/>
                <w:szCs w:val="20"/>
              </w:rPr>
              <w:t>wieloodprowadzenio-wego</w:t>
            </w:r>
            <w:proofErr w:type="spellEnd"/>
            <w:r>
              <w:rPr>
                <w:rFonts w:ascii="Arial" w:hAnsi="Arial" w:cs="Arial"/>
                <w:sz w:val="20"/>
                <w:szCs w:val="20"/>
              </w:rPr>
              <w:t xml:space="preserve"> EKG, raport z trendów, raport z odcinkami ST.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 xml:space="preserve">Możliwość ustawienia automatycznych wydruków podsumowania danych pacjenta przy przenoszeniu pacjenta oraz przy wypisie pacjenta.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Alarmy 3-stopniowe (wizualne i akustyczne) z poszczególnych łóżek, z identyfikacją alarmującego łóżka.</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left w:val="nil"/>
            </w:tcBorders>
            <w:vAlign w:val="center"/>
          </w:tcPr>
          <w:p w:rsidR="00BA0247" w:rsidRDefault="007501CD" w:rsidP="001E5B0F">
            <w:pPr>
              <w:rPr>
                <w:rFonts w:ascii="Arial" w:hAnsi="Arial" w:cs="Arial"/>
                <w:sz w:val="20"/>
                <w:szCs w:val="20"/>
              </w:rPr>
            </w:pPr>
            <w:r>
              <w:rPr>
                <w:rFonts w:ascii="Arial" w:hAnsi="Arial" w:cs="Arial"/>
                <w:sz w:val="20"/>
                <w:szCs w:val="20"/>
              </w:rPr>
              <w:t>Sterowanie funkcjami kardiomonitorów, w tym ustawieniami alarmów i pomiarów, uruchamianie nieinwazyjnego pomiaru ciśnienia.</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sz w:val="20"/>
                <w:szCs w:val="20"/>
              </w:rPr>
            </w:pPr>
            <w:r>
              <w:rPr>
                <w:rFonts w:ascii="Arial" w:hAnsi="Arial" w:cs="Arial"/>
                <w:sz w:val="20"/>
                <w:szCs w:val="20"/>
              </w:rPr>
              <w:t xml:space="preserve">Możliwość wpisywania notatek ekranowych w </w:t>
            </w:r>
            <w:r>
              <w:rPr>
                <w:rFonts w:ascii="Arial" w:hAnsi="Arial" w:cs="Arial"/>
                <w:sz w:val="20"/>
                <w:szCs w:val="20"/>
              </w:rPr>
              <w:lastRenderedPageBreak/>
              <w:t>sektorze pacjenta oraz zaznaczenia różnym kolorem ramy okna pacjenta ze względu na dodatkową jednostkę chorobową np. cukrzyca</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left w:val="nil"/>
            </w:tcBorders>
            <w:vAlign w:val="center"/>
          </w:tcPr>
          <w:p w:rsidR="00BA0247" w:rsidRDefault="007501CD" w:rsidP="001E5B0F">
            <w:pPr>
              <w:rPr>
                <w:rFonts w:ascii="Arial" w:hAnsi="Arial" w:cs="Arial"/>
                <w:sz w:val="20"/>
                <w:szCs w:val="20"/>
              </w:rPr>
            </w:pPr>
            <w:r>
              <w:rPr>
                <w:rFonts w:ascii="Arial" w:hAnsi="Arial" w:cs="Arial"/>
                <w:sz w:val="20"/>
                <w:szCs w:val="20"/>
              </w:rPr>
              <w:t>Wpisywanie danych demograficznych pacjenta w centrali i w kardiomonitorach.</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Możliwość rozbudowy o funkcję "holterowską": zapis ciągły przebiegów dynamicznych (w tym zapis 12 odprowadzeń EKG) z min. 7 ostatnich dni, z możliwością wglądu w dowolny fragment tego zapisu.</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 xml:space="preserve">Pamięć stanów krytycznych (alarmów arytmii i innych zdarzeń, z zapisem odcinków monitorowanych krzywych dynamicznych i wartości liczbowych).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rPr>
                <w:rFonts w:ascii="Arial" w:hAnsi="Arial" w:cs="Arial"/>
                <w:sz w:val="20"/>
                <w:szCs w:val="20"/>
              </w:rPr>
            </w:pPr>
            <w:r>
              <w:rPr>
                <w:rFonts w:ascii="Arial" w:hAnsi="Arial" w:cs="Arial"/>
                <w:sz w:val="20"/>
                <w:szCs w:val="20"/>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pStyle w:val="Bezodstpw"/>
              <w:jc w:val="both"/>
              <w:rPr>
                <w:rFonts w:ascii="Arial" w:hAnsi="Arial" w:cs="Arial"/>
                <w:sz w:val="20"/>
                <w:szCs w:val="20"/>
              </w:rPr>
            </w:pPr>
            <w:r>
              <w:rPr>
                <w:rFonts w:ascii="Arial" w:hAnsi="Arial" w:cs="Arial"/>
                <w:sz w:val="20"/>
                <w:szCs w:val="20"/>
              </w:rPr>
              <w:t>Trendy graficzne i numeryczne z minimum 7 ostatnich dni wszystkich mierzonych przez monitory parametrów.</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pStyle w:val="Bezodstpw"/>
              <w:jc w:val="both"/>
              <w:rPr>
                <w:rFonts w:ascii="Arial" w:hAnsi="Arial" w:cs="Arial"/>
                <w:sz w:val="20"/>
                <w:szCs w:val="20"/>
              </w:rPr>
            </w:pPr>
            <w:r>
              <w:rPr>
                <w:rFonts w:ascii="Arial" w:hAnsi="Arial" w:cs="Arial"/>
                <w:sz w:val="20"/>
                <w:szCs w:val="20"/>
              </w:rPr>
              <w:t xml:space="preserve">Funkcja analizy najczęściej występujących alarmów u danego pacjenta z prezentacją wartości progowych i trendów podstawowych parametrów życiowych. Możliwość ustawienia głośności alarmów dla pory dziennej i nocnej.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pStyle w:val="Bezodstpw"/>
              <w:jc w:val="both"/>
              <w:rPr>
                <w:rFonts w:ascii="Arial" w:hAnsi="Arial" w:cs="Arial"/>
                <w:sz w:val="20"/>
                <w:szCs w:val="20"/>
              </w:rPr>
            </w:pPr>
            <w:r>
              <w:rPr>
                <w:rFonts w:ascii="Arial" w:hAnsi="Arial" w:cs="Arial"/>
                <w:sz w:val="20"/>
                <w:szCs w:val="20"/>
              </w:rPr>
              <w:t>Możliwość rozbudowy o autoryzowany dostęp w trybie odczytu do danych monitorowanych przez centralę możliwy z dowolnego komputera z poziomu przeglądarki internetowej. Dostęp chroniony hasłem dostępu z możliwością wykonywania wydruków.</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left w:val="nil"/>
            </w:tcBorders>
            <w:vAlign w:val="center"/>
          </w:tcPr>
          <w:p w:rsidR="00BA0247" w:rsidRDefault="007501CD" w:rsidP="001E5B0F">
            <w:pPr>
              <w:pStyle w:val="Bezodstpw"/>
              <w:jc w:val="both"/>
              <w:rPr>
                <w:rFonts w:ascii="Arial" w:hAnsi="Arial" w:cs="Arial"/>
                <w:sz w:val="20"/>
                <w:szCs w:val="20"/>
              </w:rPr>
            </w:pPr>
            <w:r>
              <w:rPr>
                <w:rFonts w:ascii="Arial" w:hAnsi="Arial" w:cs="Arial"/>
                <w:sz w:val="20"/>
                <w:szCs w:val="20"/>
              </w:rPr>
              <w:t xml:space="preserve">System gotowy do przesyłania i odbierania danych w standardzie HL7. </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pStyle w:val="Bezodstpw"/>
              <w:jc w:val="both"/>
              <w:rPr>
                <w:rFonts w:ascii="Arial" w:hAnsi="Arial" w:cs="Arial"/>
                <w:sz w:val="20"/>
                <w:szCs w:val="20"/>
              </w:rPr>
            </w:pPr>
            <w:r>
              <w:rPr>
                <w:rFonts w:ascii="Arial" w:hAnsi="Arial" w:cs="Arial"/>
                <w:sz w:val="20"/>
                <w:szCs w:val="20"/>
              </w:rPr>
              <w:t>Możliwość komunikacji z kardiomonitorami po sieci bezprzewodowej.</w:t>
            </w:r>
          </w:p>
        </w:tc>
        <w:tc>
          <w:tcPr>
            <w:tcW w:w="4345" w:type="dxa"/>
            <w:vAlign w:val="center"/>
          </w:tcPr>
          <w:p w:rsidR="00BA0247" w:rsidRDefault="00BA0247">
            <w:pPr>
              <w:rPr>
                <w:rFonts w:ascii="Arial" w:hAnsi="Arial" w:cs="Arial"/>
                <w:b/>
                <w:sz w:val="20"/>
                <w:szCs w:val="20"/>
              </w:rPr>
            </w:pPr>
          </w:p>
        </w:tc>
      </w:tr>
      <w:tr w:rsidR="00BA0247" w:rsidTr="001E5B0F">
        <w:trPr>
          <w:gridAfter w:val="1"/>
          <w:wAfter w:w="13" w:type="dxa"/>
          <w:trHeight w:val="253"/>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pStyle w:val="Bezodstpw"/>
              <w:jc w:val="both"/>
              <w:rPr>
                <w:rFonts w:ascii="Arial" w:hAnsi="Arial" w:cs="Arial"/>
                <w:sz w:val="20"/>
                <w:szCs w:val="20"/>
              </w:rPr>
            </w:pPr>
            <w:r>
              <w:rPr>
                <w:rFonts w:ascii="Arial" w:hAnsi="Arial" w:cs="Arial"/>
                <w:sz w:val="20"/>
                <w:szCs w:val="20"/>
              </w:rPr>
              <w:t>W ramach dostawy poprowadzenie sieci LAN dla 10 stanowisk.</w:t>
            </w:r>
          </w:p>
        </w:tc>
        <w:tc>
          <w:tcPr>
            <w:tcW w:w="4345" w:type="dxa"/>
            <w:vAlign w:val="center"/>
          </w:tcPr>
          <w:p w:rsidR="00BA0247" w:rsidRDefault="00BA0247">
            <w:pPr>
              <w:rPr>
                <w:rFonts w:ascii="Arial" w:hAnsi="Arial" w:cs="Arial"/>
                <w:b/>
                <w:sz w:val="20"/>
                <w:szCs w:val="20"/>
              </w:rPr>
            </w:pPr>
          </w:p>
        </w:tc>
      </w:tr>
      <w:tr w:rsidR="00BA0247" w:rsidTr="001E5B0F">
        <w:trPr>
          <w:trHeight w:hRule="exact" w:val="510"/>
        </w:trPr>
        <w:tc>
          <w:tcPr>
            <w:tcW w:w="9740" w:type="dxa"/>
            <w:gridSpan w:val="4"/>
            <w:shd w:val="clear" w:color="auto" w:fill="BFBFBF" w:themeFill="background1" w:themeFillShade="BF"/>
            <w:vAlign w:val="center"/>
          </w:tcPr>
          <w:p w:rsidR="00BA0247" w:rsidRDefault="007501CD" w:rsidP="001E5B0F">
            <w:pPr>
              <w:ind w:left="-113" w:right="-108" w:firstLine="0"/>
              <w:jc w:val="center"/>
              <w:rPr>
                <w:rFonts w:ascii="Arial" w:hAnsi="Arial" w:cs="Arial"/>
                <w:b/>
                <w:sz w:val="20"/>
                <w:szCs w:val="20"/>
              </w:rPr>
            </w:pPr>
            <w:r>
              <w:rPr>
                <w:rFonts w:ascii="Arial" w:hAnsi="Arial" w:cs="Arial"/>
                <w:b/>
                <w:sz w:val="20"/>
                <w:szCs w:val="20"/>
              </w:rPr>
              <w:t>KARDIOMONITORY – 8 szt. – KARDIOMONITORY DO SALI TYPU „R”</w:t>
            </w:r>
          </w:p>
          <w:p w:rsidR="00BA0247" w:rsidRDefault="007501CD" w:rsidP="001E5B0F">
            <w:pPr>
              <w:ind w:left="-113" w:right="-108" w:firstLine="0"/>
              <w:jc w:val="center"/>
              <w:rPr>
                <w:rFonts w:ascii="Arial" w:hAnsi="Arial" w:cs="Arial"/>
                <w:b/>
                <w:sz w:val="20"/>
                <w:szCs w:val="20"/>
              </w:rPr>
            </w:pPr>
            <w:r>
              <w:rPr>
                <w:rFonts w:ascii="Arial" w:hAnsi="Arial" w:cs="Arial"/>
                <w:b/>
                <w:bCs/>
                <w:sz w:val="20"/>
                <w:szCs w:val="20"/>
              </w:rPr>
              <w:t>(Stanowiska monitorujące stałe)</w:t>
            </w: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b/>
                <w:sz w:val="20"/>
                <w:szCs w:val="20"/>
              </w:rPr>
            </w:pPr>
            <w:r>
              <w:rPr>
                <w:rFonts w:ascii="Arial" w:hAnsi="Arial" w:cs="Arial"/>
                <w:b/>
                <w:sz w:val="20"/>
                <w:szCs w:val="20"/>
              </w:rPr>
              <w:t>PRODUCENT</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b/>
                <w:sz w:val="20"/>
                <w:szCs w:val="20"/>
              </w:rPr>
            </w:pPr>
            <w:r>
              <w:rPr>
                <w:rFonts w:ascii="Arial" w:hAnsi="Arial" w:cs="Arial"/>
                <w:b/>
                <w:sz w:val="20"/>
                <w:szCs w:val="20"/>
              </w:rPr>
              <w:t>NAZWA / TYP (model)</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54"/>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i/>
                <w:sz w:val="20"/>
                <w:szCs w:val="20"/>
              </w:rPr>
            </w:pPr>
            <w:r>
              <w:rPr>
                <w:rFonts w:ascii="Arial" w:hAnsi="Arial" w:cs="Arial"/>
                <w:b/>
                <w:sz w:val="20"/>
                <w:szCs w:val="20"/>
              </w:rPr>
              <w:t>KRAJ POCHODZENIA</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1E5B0F" w:rsidRDefault="007501CD" w:rsidP="001E5B0F">
            <w:pPr>
              <w:rPr>
                <w:rFonts w:ascii="Arial" w:hAnsi="Arial" w:cs="Arial"/>
                <w:b/>
                <w:sz w:val="20"/>
                <w:szCs w:val="20"/>
              </w:rPr>
            </w:pPr>
            <w:r>
              <w:rPr>
                <w:rFonts w:ascii="Arial" w:hAnsi="Arial" w:cs="Arial"/>
                <w:b/>
                <w:sz w:val="20"/>
                <w:szCs w:val="20"/>
              </w:rPr>
              <w:t xml:space="preserve">Urządzenie fabrycznie nowe, wyprodukowane </w:t>
            </w:r>
          </w:p>
          <w:p w:rsidR="00BA0247" w:rsidRDefault="007501CD" w:rsidP="001E5B0F">
            <w:pPr>
              <w:rPr>
                <w:rFonts w:ascii="Arial" w:hAnsi="Arial" w:cs="Arial"/>
                <w:sz w:val="20"/>
                <w:szCs w:val="20"/>
              </w:rPr>
            </w:pPr>
            <w:r>
              <w:rPr>
                <w:rFonts w:ascii="Arial" w:hAnsi="Arial" w:cs="Arial"/>
                <w:b/>
                <w:sz w:val="20"/>
                <w:szCs w:val="20"/>
              </w:rPr>
              <w:t>nie wcześniej niż w 2025 roku</w:t>
            </w:r>
          </w:p>
        </w:tc>
        <w:tc>
          <w:tcPr>
            <w:tcW w:w="4345" w:type="dxa"/>
          </w:tcPr>
          <w:p w:rsidR="00BA0247" w:rsidRDefault="00BA0247">
            <w:pPr>
              <w:jc w:val="right"/>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Monitor stacjonarny przeznaczony dla wszystkich grup wiekowych – noworodków, dzieci i dorosłych.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color w:val="000000" w:themeColor="text1"/>
                <w:sz w:val="20"/>
                <w:szCs w:val="20"/>
              </w:rPr>
              <w:t xml:space="preserve">Ekran LCD o przekątnej &gt;15,2’ oraz wysokiej rozdzielczość min. 1366x768 </w:t>
            </w:r>
            <w:proofErr w:type="spellStart"/>
            <w:r>
              <w:rPr>
                <w:rFonts w:ascii="Arial" w:hAnsi="Arial" w:cs="Arial"/>
                <w:color w:val="000000" w:themeColor="text1"/>
                <w:sz w:val="20"/>
                <w:szCs w:val="20"/>
              </w:rPr>
              <w:t>dpi</w:t>
            </w:r>
            <w:proofErr w:type="spellEnd"/>
            <w:r>
              <w:rPr>
                <w:rFonts w:ascii="Arial" w:hAnsi="Arial" w:cs="Arial"/>
                <w:color w:val="000000" w:themeColor="text1"/>
                <w:sz w:val="20"/>
                <w:szCs w:val="20"/>
              </w:rPr>
              <w:t>. Waga do 7,5kg.</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rPr>
                <w:rFonts w:ascii="Arial" w:hAnsi="Arial" w:cs="Arial"/>
                <w:sz w:val="20"/>
                <w:szCs w:val="20"/>
              </w:rPr>
            </w:pPr>
            <w:r>
              <w:rPr>
                <w:rFonts w:ascii="Arial" w:hAnsi="Arial" w:cs="Arial"/>
                <w:sz w:val="20"/>
                <w:szCs w:val="20"/>
              </w:rPr>
              <w:t>Konstrukcja monitora zawiera uchwyt do transportu. Konstrukcja musi zapewniać spełnianie norm wg ISO 9919 dla placówek ochrony zdrowia min. w zakresie:</w:t>
            </w:r>
          </w:p>
          <w:p w:rsidR="00BA0247" w:rsidRDefault="007501CD" w:rsidP="001E5B0F">
            <w:pPr>
              <w:pStyle w:val="Bezodstpw"/>
              <w:jc w:val="both"/>
              <w:rPr>
                <w:rFonts w:ascii="Arial" w:hAnsi="Arial" w:cs="Arial"/>
                <w:sz w:val="20"/>
                <w:szCs w:val="20"/>
              </w:rPr>
            </w:pPr>
            <w:r>
              <w:rPr>
                <w:rFonts w:ascii="Arial" w:hAnsi="Arial" w:cs="Arial"/>
                <w:sz w:val="20"/>
                <w:szCs w:val="20"/>
              </w:rPr>
              <w:t xml:space="preserve">- odporności na wibracje oraz wstrząsy mechaniczne </w:t>
            </w:r>
            <w:r>
              <w:rPr>
                <w:rFonts w:ascii="Arial" w:hAnsi="Arial" w:cs="Arial"/>
                <w:sz w:val="20"/>
                <w:szCs w:val="20"/>
              </w:rPr>
              <w:lastRenderedPageBreak/>
              <w:t>wg IEC 80601-2-61</w:t>
            </w:r>
          </w:p>
          <w:p w:rsidR="00BA0247" w:rsidRDefault="007501CD" w:rsidP="001E5B0F">
            <w:pPr>
              <w:pStyle w:val="Bezodstpw"/>
              <w:jc w:val="both"/>
              <w:rPr>
                <w:rFonts w:ascii="Arial" w:hAnsi="Arial" w:cs="Arial"/>
                <w:sz w:val="20"/>
                <w:szCs w:val="20"/>
              </w:rPr>
            </w:pPr>
            <w:r>
              <w:rPr>
                <w:rFonts w:ascii="Arial" w:hAnsi="Arial" w:cs="Arial"/>
                <w:sz w:val="20"/>
                <w:szCs w:val="20"/>
              </w:rPr>
              <w:t>- IPX1</w:t>
            </w:r>
          </w:p>
          <w:p w:rsidR="00BA0247" w:rsidRDefault="007501CD" w:rsidP="001E5B0F">
            <w:pPr>
              <w:rPr>
                <w:rFonts w:ascii="Arial" w:hAnsi="Arial" w:cs="Arial"/>
                <w:sz w:val="20"/>
                <w:szCs w:val="20"/>
              </w:rPr>
            </w:pPr>
            <w:r>
              <w:rPr>
                <w:rFonts w:ascii="Arial" w:hAnsi="Arial" w:cs="Arial"/>
                <w:sz w:val="20"/>
                <w:szCs w:val="20"/>
              </w:rPr>
              <w:t>- zgodność z normą EN 60601-2-27.</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Chłodzenie kardiomonitora poprzez konwekcję.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Obsługa za pomocą pokrętła, przycisków funkcyjnych oraz ekranu dotykowego. Menu w języku polskim.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rPr>
                <w:rFonts w:ascii="Arial" w:hAnsi="Arial" w:cs="Arial"/>
                <w:sz w:val="20"/>
                <w:szCs w:val="20"/>
              </w:rPr>
            </w:pPr>
            <w:r>
              <w:rPr>
                <w:rFonts w:ascii="Arial" w:hAnsi="Arial" w:cs="Arial"/>
                <w:sz w:val="20"/>
                <w:szCs w:val="20"/>
              </w:rPr>
              <w:t>Prezentacja co najmniej 12 przebiegów. Dostępne tryby wyświetlania to min</w:t>
            </w:r>
            <w:r w:rsidR="00DC5B71">
              <w:rPr>
                <w:rFonts w:ascii="Arial" w:hAnsi="Arial" w:cs="Arial"/>
                <w:sz w:val="20"/>
                <w:szCs w:val="20"/>
              </w:rPr>
              <w:t>.</w:t>
            </w:r>
            <w:r>
              <w:rPr>
                <w:rFonts w:ascii="Arial" w:hAnsi="Arial" w:cs="Arial"/>
                <w:sz w:val="20"/>
                <w:szCs w:val="20"/>
              </w:rPr>
              <w:t>:</w:t>
            </w:r>
          </w:p>
          <w:p w:rsidR="00BA0247" w:rsidRDefault="007501CD" w:rsidP="001E5B0F">
            <w:pPr>
              <w:pStyle w:val="Bezodstpw"/>
              <w:jc w:val="both"/>
              <w:rPr>
                <w:rFonts w:ascii="Arial" w:hAnsi="Arial" w:cs="Arial"/>
                <w:sz w:val="20"/>
                <w:szCs w:val="20"/>
              </w:rPr>
            </w:pPr>
            <w:r>
              <w:rPr>
                <w:rFonts w:ascii="Arial" w:hAnsi="Arial" w:cs="Arial"/>
                <w:sz w:val="20"/>
                <w:szCs w:val="20"/>
              </w:rPr>
              <w:t>- ekran dużych znaków z wyświetlaniem ostatnich min. 5 pomiarów NIBP</w:t>
            </w:r>
          </w:p>
          <w:p w:rsidR="00BA0247" w:rsidRDefault="007501CD" w:rsidP="001E5B0F">
            <w:pPr>
              <w:pStyle w:val="Bezodstpw"/>
              <w:jc w:val="both"/>
              <w:rPr>
                <w:rFonts w:ascii="Arial" w:hAnsi="Arial" w:cs="Arial"/>
                <w:sz w:val="20"/>
                <w:szCs w:val="20"/>
              </w:rPr>
            </w:pPr>
            <w:r>
              <w:rPr>
                <w:rFonts w:ascii="Arial" w:hAnsi="Arial" w:cs="Arial"/>
                <w:sz w:val="20"/>
                <w:szCs w:val="20"/>
              </w:rPr>
              <w:t>- ekran EKG w układzie kaskady</w:t>
            </w:r>
          </w:p>
          <w:p w:rsidR="00BA0247" w:rsidRDefault="007501CD" w:rsidP="001E5B0F">
            <w:pPr>
              <w:pStyle w:val="Bezodstpw"/>
              <w:jc w:val="both"/>
              <w:rPr>
                <w:rFonts w:ascii="Arial" w:hAnsi="Arial" w:cs="Arial"/>
                <w:sz w:val="20"/>
                <w:szCs w:val="20"/>
              </w:rPr>
            </w:pPr>
            <w:r>
              <w:rPr>
                <w:rFonts w:ascii="Arial" w:hAnsi="Arial" w:cs="Arial"/>
                <w:sz w:val="20"/>
                <w:szCs w:val="20"/>
              </w:rPr>
              <w:t xml:space="preserve">- ekran </w:t>
            </w:r>
            <w:proofErr w:type="spellStart"/>
            <w:r>
              <w:rPr>
                <w:rFonts w:ascii="Arial" w:hAnsi="Arial" w:cs="Arial"/>
                <w:sz w:val="20"/>
                <w:szCs w:val="20"/>
              </w:rPr>
              <w:t>oxyCRG</w:t>
            </w:r>
            <w:proofErr w:type="spellEnd"/>
          </w:p>
          <w:p w:rsidR="00BA0247" w:rsidRDefault="007501CD" w:rsidP="001E5B0F">
            <w:pPr>
              <w:pStyle w:val="Bezodstpw"/>
              <w:jc w:val="both"/>
              <w:rPr>
                <w:rFonts w:ascii="Arial" w:hAnsi="Arial" w:cs="Arial"/>
                <w:sz w:val="20"/>
                <w:szCs w:val="20"/>
              </w:rPr>
            </w:pPr>
            <w:r>
              <w:rPr>
                <w:rFonts w:ascii="Arial" w:hAnsi="Arial" w:cs="Arial"/>
                <w:sz w:val="20"/>
                <w:szCs w:val="20"/>
              </w:rPr>
              <w:t>- ekran trendów dynamicznych min. 8 godzin</w:t>
            </w:r>
          </w:p>
          <w:p w:rsidR="00BA0247" w:rsidRDefault="007501CD" w:rsidP="001E5B0F">
            <w:pPr>
              <w:pStyle w:val="Bezodstpw"/>
              <w:jc w:val="both"/>
              <w:rPr>
                <w:rFonts w:ascii="Arial" w:hAnsi="Arial" w:cs="Arial"/>
                <w:sz w:val="20"/>
                <w:szCs w:val="20"/>
              </w:rPr>
            </w:pPr>
            <w:r>
              <w:rPr>
                <w:rFonts w:ascii="Arial" w:hAnsi="Arial" w:cs="Arial"/>
                <w:sz w:val="20"/>
                <w:szCs w:val="20"/>
              </w:rPr>
              <w:t>- tryb gotowości</w:t>
            </w:r>
          </w:p>
          <w:p w:rsidR="00BA0247" w:rsidRDefault="007501CD" w:rsidP="001E5B0F">
            <w:pPr>
              <w:pStyle w:val="Bezodstpw"/>
              <w:jc w:val="both"/>
              <w:rPr>
                <w:rFonts w:ascii="Arial" w:hAnsi="Arial" w:cs="Arial"/>
                <w:sz w:val="20"/>
                <w:szCs w:val="20"/>
              </w:rPr>
            </w:pPr>
            <w:r>
              <w:rPr>
                <w:rFonts w:ascii="Arial" w:hAnsi="Arial" w:cs="Arial"/>
                <w:sz w:val="20"/>
                <w:szCs w:val="20"/>
              </w:rPr>
              <w:t>- tryb nocny – z automatycznym obniżeniem poziomu głośności alarmów/tonu HR oraz poziomu jasności ekranu (konfigurowalny przez użytkownika).</w:t>
            </w:r>
          </w:p>
          <w:p w:rsidR="00BA0247" w:rsidRDefault="007501CD" w:rsidP="001E5B0F">
            <w:pPr>
              <w:rPr>
                <w:rFonts w:ascii="Arial" w:hAnsi="Arial" w:cs="Arial"/>
                <w:sz w:val="20"/>
                <w:szCs w:val="20"/>
              </w:rPr>
            </w:pPr>
            <w:r>
              <w:rPr>
                <w:rFonts w:ascii="Arial" w:hAnsi="Arial" w:cs="Arial"/>
                <w:sz w:val="20"/>
                <w:szCs w:val="20"/>
              </w:rPr>
              <w:t>Możliwość zapisania min. 20 ekranów użytkownika.</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Pamięć trendów tabelarycznych oraz graficznych dla wszystkich mierzonych parametrów min. 10 dni. Pamięć wszystkich krzywych „</w:t>
            </w:r>
            <w:proofErr w:type="spellStart"/>
            <w:r>
              <w:rPr>
                <w:rFonts w:ascii="Arial" w:hAnsi="Arial" w:cs="Arial"/>
                <w:sz w:val="20"/>
                <w:szCs w:val="20"/>
              </w:rPr>
              <w:t>full</w:t>
            </w:r>
            <w:proofErr w:type="spellEnd"/>
            <w:r>
              <w:rPr>
                <w:rFonts w:ascii="Arial" w:hAnsi="Arial" w:cs="Arial"/>
                <w:sz w:val="20"/>
                <w:szCs w:val="20"/>
              </w:rPr>
              <w:t xml:space="preserve"> </w:t>
            </w:r>
            <w:proofErr w:type="spellStart"/>
            <w:r>
              <w:rPr>
                <w:rFonts w:ascii="Arial" w:hAnsi="Arial" w:cs="Arial"/>
                <w:sz w:val="20"/>
                <w:szCs w:val="20"/>
              </w:rPr>
              <w:t>disclosure</w:t>
            </w:r>
            <w:proofErr w:type="spellEnd"/>
            <w:r>
              <w:rPr>
                <w:rFonts w:ascii="Arial" w:hAnsi="Arial" w:cs="Arial"/>
                <w:sz w:val="20"/>
                <w:szCs w:val="20"/>
              </w:rPr>
              <w:t xml:space="preserve">” z okresu min. 48 godz.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Monitor wyposażony w funkcję ręcznego zaznaczania zdarzeń wraz z pamięcią wszystkich krzywych z okresu zapisanego zdarzenia. Możliwość prezentacji wybranych min. 3 krzywych. Możliwość dopisania własnych notatek do zdarzenia z możliwością ich edycji.</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zdefiniowania min. 3 indywidualnych profili konfiguracji kardiomonitora (profile zawierają min. ustawienia dotyczące: głośności, alarmów, drukowania, parametrów pomiarowych, układów wyświetlania danych oraz trendów). Min. 3 </w:t>
            </w:r>
            <w:proofErr w:type="spellStart"/>
            <w:r>
              <w:rPr>
                <w:rFonts w:ascii="Arial" w:hAnsi="Arial" w:cs="Arial"/>
                <w:sz w:val="20"/>
                <w:szCs w:val="20"/>
              </w:rPr>
              <w:t>pre-konfigurowane</w:t>
            </w:r>
            <w:proofErr w:type="spellEnd"/>
            <w:r>
              <w:rPr>
                <w:rFonts w:ascii="Arial" w:hAnsi="Arial" w:cs="Arial"/>
                <w:sz w:val="20"/>
                <w:szCs w:val="20"/>
              </w:rPr>
              <w:t xml:space="preserve"> profile odpowiadające najczęstszym zastosowaniom kardiomonitora np. na salę operacyjną bądź oddział intensywnej opieki medycznej.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Alarmy - co najmniej 3 stopniowy system alarmów - alarmy dźwiękowe i wizualne wszystkich monitorowanych parametrów z możliwością wyciszenia i zmian granic alarmowych dla każdego parametru, dostępne w jednym wspólnym menu. Progi alarmowe ustawiane ręcznie oraz automatycznie względem aktualnego stanu pacjenta.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rPr>
                <w:rFonts w:ascii="Arial" w:hAnsi="Arial" w:cs="Arial"/>
                <w:sz w:val="20"/>
                <w:szCs w:val="20"/>
              </w:rPr>
            </w:pPr>
            <w:r>
              <w:rPr>
                <w:rFonts w:ascii="Arial" w:hAnsi="Arial" w:cs="Arial"/>
                <w:sz w:val="20"/>
                <w:szCs w:val="20"/>
              </w:rPr>
              <w:t>Możliwość ustawienia podtrzymania sygnalizacji alarmów dźwiękowych i/lub wizualnych z możliwością wyboru min. trybu:</w:t>
            </w:r>
          </w:p>
          <w:p w:rsidR="00BA0247" w:rsidRDefault="007501CD" w:rsidP="001E5B0F">
            <w:pPr>
              <w:pStyle w:val="Bezodstpw"/>
              <w:jc w:val="both"/>
              <w:rPr>
                <w:rFonts w:ascii="Arial" w:hAnsi="Arial" w:cs="Arial"/>
                <w:sz w:val="20"/>
                <w:szCs w:val="20"/>
              </w:rPr>
            </w:pPr>
            <w:r>
              <w:rPr>
                <w:rFonts w:ascii="Arial" w:hAnsi="Arial" w:cs="Arial"/>
                <w:sz w:val="20"/>
                <w:szCs w:val="20"/>
              </w:rPr>
              <w:t>- podtrzymanie dźwiękowe i wizualne dla wszystkich alarmów żółtych i czerwonych</w:t>
            </w:r>
          </w:p>
          <w:p w:rsidR="00BA0247" w:rsidRDefault="007501CD" w:rsidP="001E5B0F">
            <w:pPr>
              <w:pStyle w:val="Bezodstpw"/>
              <w:jc w:val="both"/>
              <w:rPr>
                <w:rFonts w:ascii="Arial" w:hAnsi="Arial" w:cs="Arial"/>
                <w:sz w:val="20"/>
                <w:szCs w:val="20"/>
              </w:rPr>
            </w:pPr>
            <w:r>
              <w:rPr>
                <w:rFonts w:ascii="Arial" w:hAnsi="Arial" w:cs="Arial"/>
                <w:sz w:val="20"/>
                <w:szCs w:val="20"/>
              </w:rPr>
              <w:t>- podtrzymanie dźwiękowe i wizualne dla wszystkich alarmów czerwonych</w:t>
            </w:r>
          </w:p>
          <w:p w:rsidR="00BA0247" w:rsidRDefault="007501CD" w:rsidP="001E5B0F">
            <w:pPr>
              <w:pStyle w:val="Bezodstpw"/>
              <w:jc w:val="both"/>
              <w:rPr>
                <w:rFonts w:ascii="Arial" w:hAnsi="Arial" w:cs="Arial"/>
                <w:sz w:val="20"/>
                <w:szCs w:val="20"/>
              </w:rPr>
            </w:pPr>
            <w:r>
              <w:rPr>
                <w:rFonts w:ascii="Arial" w:hAnsi="Arial" w:cs="Arial"/>
                <w:sz w:val="20"/>
                <w:szCs w:val="20"/>
              </w:rPr>
              <w:t>- podtrzymanie wizualne dla wszystkich alarmów żółtych i czerwonych</w:t>
            </w:r>
          </w:p>
          <w:p w:rsidR="00BA0247" w:rsidRDefault="007501CD" w:rsidP="001E5B0F">
            <w:pPr>
              <w:rPr>
                <w:rFonts w:ascii="Arial" w:hAnsi="Arial" w:cs="Arial"/>
                <w:sz w:val="20"/>
                <w:szCs w:val="20"/>
              </w:rPr>
            </w:pPr>
            <w:r>
              <w:rPr>
                <w:rFonts w:ascii="Arial" w:hAnsi="Arial" w:cs="Arial"/>
                <w:sz w:val="20"/>
                <w:szCs w:val="20"/>
              </w:rPr>
              <w:t xml:space="preserve">- podtrzymanie wizualne dla wszystkich alarmów </w:t>
            </w:r>
            <w:r>
              <w:rPr>
                <w:rFonts w:ascii="Arial" w:hAnsi="Arial" w:cs="Arial"/>
                <w:sz w:val="20"/>
                <w:szCs w:val="20"/>
              </w:rPr>
              <w:lastRenderedPageBreak/>
              <w:t>czerwonych</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Regulacja czasu pauzy alarmów (30-180 sekund). Monitor wyposażony w przycisk na obudowie do wyciszania bieżącego alarmu oraz pauzowania wszystkich alarmów na zaprogramowany czas.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wyłączenia wszystkich alarmów bezterminowo jednym przyciskiem (dostępność funkcji konfigurowalna przez administratora / użytkownika). Możliwość utrzymania alarmów w centrali przy wyłączonych alarmach w monitorze.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Pamięć min. 200 zdarzeń alarmowych wraz z wszystkimi danymi cyfrowymi oraz krzywymi z momentu zdarzenia. Możliwość prezentacji wybranych min. 3 krzywych.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Zasilanie - sieciowe 100-240V 50Hz z mechanicznym zabezpieczeniem przed przypadkowym wyciągnięciem kabla zasilającego.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Własne zasilanie - akumulator litowo-jonowy o min. pojemności 7800mAh. Czas pracy </w:t>
            </w:r>
            <w:r>
              <w:rPr>
                <w:rFonts w:ascii="Arial" w:hAnsi="Arial" w:cs="Arial"/>
                <w:color w:val="000000" w:themeColor="text1"/>
                <w:sz w:val="20"/>
                <w:szCs w:val="20"/>
              </w:rPr>
              <w:t>min. 5 godzin (monitorowanie EKG</w:t>
            </w:r>
            <w:r>
              <w:rPr>
                <w:rFonts w:ascii="Arial" w:hAnsi="Arial" w:cs="Arial"/>
                <w:sz w:val="20"/>
                <w:szCs w:val="20"/>
              </w:rPr>
              <w:t>, oddechu, SpO2 i pomiar NIBP co 15 minut). Możliwość zastosowania 2-ego akumulatora z łącznym czasem pracy do min. 8 godz. Ładowanie baterii do 90% w czasie do 5 godzin.</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Wyświetlanie informacji o pozostałym czasie pracy na baterii w godzinach.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Łączność - wbudowane wyjście LAN (RJ-45), wyjście VGA, min. 2xUSB, gniazdo przywołania pielęgniarki, gniazdo synchronizacji </w:t>
            </w:r>
            <w:proofErr w:type="spellStart"/>
            <w:r>
              <w:rPr>
                <w:rFonts w:ascii="Arial" w:hAnsi="Arial" w:cs="Arial"/>
                <w:sz w:val="20"/>
                <w:szCs w:val="20"/>
              </w:rPr>
              <w:t>syg</w:t>
            </w:r>
            <w:proofErr w:type="spellEnd"/>
            <w:r>
              <w:rPr>
                <w:rFonts w:ascii="Arial" w:hAnsi="Arial" w:cs="Arial"/>
                <w:sz w:val="20"/>
                <w:szCs w:val="20"/>
              </w:rPr>
              <w:t xml:space="preserve">. EKG.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Funkcja przyjmowania nowego pacjenta z możliwością wyboru obligatoryjnych pól z wykorzystaniem przynajmniej danych dotyczących numeru pacjenta MRN, imienia, nazwiska, wieku, płci, wzrostu, wagi oraz daty i godziny przyjęcia. Możliwość wprowadzania danych pacjenta przy użyciu opcjonalnego czytnika kodów kreskowych.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Aktualizacje oprogramowania poprzez gniazdo USB. Możliwość zakupu opcjonalnego narzędzia serwisowego umożliwiającego szybkie obejrzenie statusu monitora, aktualizację oprogramowania oraz aktualizację ustawień konfiguracji ze zdalnego serwera.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eksportowania / importowania ustawień konfiguracji kardiomonitora na dysku USB. Możliwość exportu trendów oraz alarmów na dysk USB w formacie </w:t>
            </w:r>
            <w:proofErr w:type="spellStart"/>
            <w:r>
              <w:rPr>
                <w:rFonts w:ascii="Arial" w:hAnsi="Arial" w:cs="Arial"/>
                <w:sz w:val="20"/>
                <w:szCs w:val="20"/>
              </w:rPr>
              <w:t>xls</w:t>
            </w:r>
            <w:proofErr w:type="spellEnd"/>
            <w:r>
              <w:rPr>
                <w:rFonts w:ascii="Arial" w:hAnsi="Arial" w:cs="Arial"/>
                <w:sz w:val="20"/>
                <w:szCs w:val="20"/>
              </w:rPr>
              <w:t xml:space="preserve"> lub </w:t>
            </w:r>
            <w:proofErr w:type="spellStart"/>
            <w:r>
              <w:rPr>
                <w:rFonts w:ascii="Arial" w:hAnsi="Arial" w:cs="Arial"/>
                <w:sz w:val="20"/>
                <w:szCs w:val="20"/>
              </w:rPr>
              <w:t>csv</w:t>
            </w:r>
            <w:proofErr w:type="spellEnd"/>
            <w:r>
              <w:rPr>
                <w:rFonts w:ascii="Arial" w:hAnsi="Arial" w:cs="Arial"/>
                <w:sz w:val="20"/>
                <w:szCs w:val="20"/>
              </w:rPr>
              <w:t>.</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synchronizacji danych pacjentów ze szpitalnym systemem EMR przy użyciu połączenia LAN, WLAN oraz połączenia szeregowego.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sidRPr="00DC5B71">
              <w:rPr>
                <w:rFonts w:ascii="Arial" w:hAnsi="Arial" w:cs="Arial"/>
                <w:sz w:val="20"/>
                <w:szCs w:val="20"/>
              </w:rPr>
              <w:t>EKG.</w:t>
            </w:r>
            <w:r>
              <w:rPr>
                <w:rFonts w:ascii="Arial" w:hAnsi="Arial" w:cs="Arial"/>
                <w:sz w:val="20"/>
                <w:szCs w:val="20"/>
              </w:rPr>
              <w:t xml:space="preserve"> Monitorowanie EKG 3-5 </w:t>
            </w:r>
            <w:proofErr w:type="spellStart"/>
            <w:r>
              <w:rPr>
                <w:rFonts w:ascii="Arial" w:hAnsi="Arial" w:cs="Arial"/>
                <w:sz w:val="20"/>
                <w:szCs w:val="20"/>
              </w:rPr>
              <w:t>odpr</w:t>
            </w:r>
            <w:proofErr w:type="spellEnd"/>
            <w:r>
              <w:rPr>
                <w:rFonts w:ascii="Arial" w:hAnsi="Arial" w:cs="Arial"/>
                <w:sz w:val="20"/>
                <w:szCs w:val="20"/>
              </w:rPr>
              <w:t xml:space="preserve">. wraz z wykrywaniem arytmii. Pomiar HR w zakresie min. 15-350 /min. Wykrywanie impulsów stymulatora serca z możliwością wyboru kanału do detekcji oraz </w:t>
            </w:r>
            <w:r>
              <w:rPr>
                <w:rFonts w:ascii="Arial" w:hAnsi="Arial" w:cs="Arial"/>
                <w:sz w:val="20"/>
                <w:szCs w:val="20"/>
              </w:rPr>
              <w:lastRenderedPageBreak/>
              <w:t xml:space="preserve">graficznym zaznaczeniem na krzywej EKG.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pPr>
            <w:r>
              <w:rPr>
                <w:rFonts w:ascii="Arial" w:hAnsi="Arial" w:cs="Arial"/>
                <w:color w:val="000000" w:themeColor="text1"/>
                <w:sz w:val="20"/>
                <w:szCs w:val="20"/>
              </w:rPr>
              <w:t xml:space="preserve">Rozpoznawanie min. 9 klas zaburzeń rytmu serca z automatycznym podziałem na min. 2 priorytety w zależności od ważności alarmu. Możliwość ustawienia opóźnienia (w minutach) w alarmowaniu o arytmii dla każdego z priorytetów.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własnego ustawiania pozycji pomiaru P-R oraz położenia punktu J.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Respiracja (RESP). Pomiar impedancyjny częstości oddechu w zakresie min. 3-150 </w:t>
            </w:r>
            <w:proofErr w:type="spellStart"/>
            <w:r>
              <w:rPr>
                <w:rFonts w:ascii="Arial" w:hAnsi="Arial" w:cs="Arial"/>
                <w:sz w:val="20"/>
                <w:szCs w:val="20"/>
              </w:rPr>
              <w:t>odd</w:t>
            </w:r>
            <w:proofErr w:type="spellEnd"/>
            <w:r>
              <w:rPr>
                <w:rFonts w:ascii="Arial" w:hAnsi="Arial" w:cs="Arial"/>
                <w:sz w:val="20"/>
                <w:szCs w:val="20"/>
              </w:rPr>
              <w:t xml:space="preserve">./min.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ręcznego ustawiania progu detekcji oddechów.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Saturacja (SPO2). Pomiar tętna w zakresie min. 30-240/min. Pomiar w technologii redukującej artefakty ruchowe </w:t>
            </w:r>
            <w:proofErr w:type="spellStart"/>
            <w:r>
              <w:rPr>
                <w:rFonts w:ascii="Arial" w:hAnsi="Arial" w:cs="Arial"/>
                <w:sz w:val="20"/>
                <w:szCs w:val="20"/>
              </w:rPr>
              <w:t>Masimo</w:t>
            </w:r>
            <w:proofErr w:type="spellEnd"/>
            <w:r>
              <w:rPr>
                <w:rFonts w:ascii="Arial" w:hAnsi="Arial" w:cs="Arial"/>
                <w:sz w:val="20"/>
                <w:szCs w:val="20"/>
              </w:rPr>
              <w:t xml:space="preserve"> </w:t>
            </w:r>
            <w:proofErr w:type="spellStart"/>
            <w:r>
              <w:rPr>
                <w:rFonts w:ascii="Arial" w:hAnsi="Arial" w:cs="Arial"/>
                <w:sz w:val="20"/>
                <w:szCs w:val="20"/>
              </w:rPr>
              <w:t>Rainbow</w:t>
            </w:r>
            <w:proofErr w:type="spellEnd"/>
            <w:r>
              <w:rPr>
                <w:rFonts w:ascii="Arial" w:hAnsi="Arial" w:cs="Arial"/>
                <w:sz w:val="20"/>
                <w:szCs w:val="20"/>
              </w:rPr>
              <w:t xml:space="preserve"> SET lub FAST.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Funkcja opóźnienia alarmów SPO2 (w tym </w:t>
            </w:r>
            <w:proofErr w:type="spellStart"/>
            <w:r>
              <w:rPr>
                <w:rFonts w:ascii="Arial" w:hAnsi="Arial" w:cs="Arial"/>
                <w:sz w:val="20"/>
                <w:szCs w:val="20"/>
              </w:rPr>
              <w:t>desaturacji</w:t>
            </w:r>
            <w:proofErr w:type="spellEnd"/>
            <w:r>
              <w:rPr>
                <w:rFonts w:ascii="Arial" w:hAnsi="Arial" w:cs="Arial"/>
                <w:sz w:val="20"/>
                <w:szCs w:val="20"/>
              </w:rPr>
              <w:t xml:space="preserve">) konfigurowana przez Użytkownika – do min. 30 sekund.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Wyświetlane wartości cyfrowej saturacji i tętna, krzywej </w:t>
            </w:r>
            <w:proofErr w:type="spellStart"/>
            <w:r>
              <w:rPr>
                <w:rFonts w:ascii="Arial" w:hAnsi="Arial" w:cs="Arial"/>
                <w:sz w:val="20"/>
                <w:szCs w:val="20"/>
              </w:rPr>
              <w:t>pletyzmograficznej</w:t>
            </w:r>
            <w:proofErr w:type="spellEnd"/>
            <w:r>
              <w:rPr>
                <w:rFonts w:ascii="Arial" w:hAnsi="Arial" w:cs="Arial"/>
                <w:sz w:val="20"/>
                <w:szCs w:val="20"/>
              </w:rPr>
              <w:t xml:space="preserve">. Zmiana tonu odczytu pulsu z SPO2 wraz ze spadkiem/wzrostem wartości SPO2. Wyświetlanie wskaźnika perfuzji.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stosowania czujników </w:t>
            </w:r>
            <w:proofErr w:type="spellStart"/>
            <w:r>
              <w:rPr>
                <w:rFonts w:ascii="Arial" w:hAnsi="Arial" w:cs="Arial"/>
                <w:sz w:val="20"/>
                <w:szCs w:val="20"/>
              </w:rPr>
              <w:t>Masimo</w:t>
            </w:r>
            <w:proofErr w:type="spellEnd"/>
            <w:r>
              <w:rPr>
                <w:rFonts w:ascii="Arial" w:hAnsi="Arial" w:cs="Arial"/>
                <w:sz w:val="20"/>
                <w:szCs w:val="20"/>
              </w:rPr>
              <w:t xml:space="preserve">, </w:t>
            </w:r>
            <w:proofErr w:type="spellStart"/>
            <w:r>
              <w:rPr>
                <w:rFonts w:ascii="Arial" w:hAnsi="Arial" w:cs="Arial"/>
                <w:sz w:val="20"/>
                <w:szCs w:val="20"/>
              </w:rPr>
              <w:t>Nellcor</w:t>
            </w:r>
            <w:proofErr w:type="spellEnd"/>
            <w:r>
              <w:rPr>
                <w:rFonts w:ascii="Arial" w:hAnsi="Arial" w:cs="Arial"/>
                <w:sz w:val="20"/>
                <w:szCs w:val="20"/>
              </w:rPr>
              <w:t xml:space="preserve"> oraz FAST za pomocą opcjonalnego, dedykowanego kabla łączącego.</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rPr>
                <w:rFonts w:ascii="Arial" w:hAnsi="Arial" w:cs="Arial"/>
                <w:sz w:val="20"/>
                <w:szCs w:val="20"/>
              </w:rPr>
            </w:pPr>
            <w:r>
              <w:rPr>
                <w:rFonts w:ascii="Arial" w:hAnsi="Arial" w:cs="Arial"/>
                <w:sz w:val="20"/>
                <w:szCs w:val="20"/>
              </w:rPr>
              <w:t xml:space="preserve">Pomiar ciśnienia nieinwazyjnego (NIBP). Oscylometryczna metoda pomiaru. Ochrona przed zbyt wysokim ciśnieniem w mankiecie. Zakres ciśnienia skurczowego min. 30-270 mmHg, zakres ciśnienia rozkurczowego min. 10-240 mmHg. </w:t>
            </w:r>
          </w:p>
          <w:p w:rsidR="00BA0247" w:rsidRDefault="007501CD" w:rsidP="001E5B0F">
            <w:pPr>
              <w:rPr>
                <w:rFonts w:ascii="Arial" w:hAnsi="Arial" w:cs="Arial"/>
                <w:sz w:val="20"/>
                <w:szCs w:val="20"/>
              </w:rPr>
            </w:pPr>
            <w:r>
              <w:rPr>
                <w:rFonts w:ascii="Arial" w:hAnsi="Arial" w:cs="Arial"/>
                <w:sz w:val="20"/>
                <w:szCs w:val="20"/>
              </w:rPr>
              <w:t xml:space="preserve">Zakres pomiaru pulsu min. 40-300 </w:t>
            </w:r>
            <w:proofErr w:type="spellStart"/>
            <w:r>
              <w:rPr>
                <w:rFonts w:ascii="Arial" w:hAnsi="Arial" w:cs="Arial"/>
                <w:sz w:val="20"/>
                <w:szCs w:val="20"/>
              </w:rPr>
              <w:t>bpm</w:t>
            </w:r>
            <w:proofErr w:type="spellEnd"/>
            <w:r>
              <w:rPr>
                <w:rFonts w:ascii="Arial" w:hAnsi="Arial" w:cs="Arial"/>
                <w:sz w:val="20"/>
                <w:szCs w:val="20"/>
              </w:rPr>
              <w:t xml:space="preserve">. Możliwość konfigurowania wstępnego ciśnienia inflacji.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Temperatura (TEMP). Pomiar z dwóch kanałów z prezentacją różnicy temperatur. Możliwość stosowania czujników jednorazowych oraz wielorazowych.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Inwazyjny pomiar ciśnienia (IBP, 2 kanały). Możliwość pomiaru różnych ciśnień, w tym OCŻ. Zakres pomiarowy min. od -40 do +360 mmHg. Dokładność (włączając przetwornik) min. +/-4 mmHg. Możliwość wyświetlania nakładających się przebiegów krzywych IBP z różnych kanałów.</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420"/>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Jeden kardiomonitor doposażony w zewnętrzną kieszeń na moduły (min. 4 miejsca na moduły).</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555"/>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Możliwość rozbudowy poprzez moduły o pomiar BIS, IBP, analizator gazów, pomiar CO2.</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pPr>
            <w:r>
              <w:rPr>
                <w:rFonts w:ascii="Arial" w:hAnsi="Arial" w:cs="Arial"/>
                <w:sz w:val="20"/>
                <w:szCs w:val="20"/>
              </w:rPr>
              <w:t>Możliwość rozbudowy o drukarkę termiczną.</w:t>
            </w:r>
          </w:p>
          <w:p w:rsidR="00BA0247" w:rsidRDefault="007501CD" w:rsidP="001E5B0F">
            <w:pPr>
              <w:pStyle w:val="Bezodstpw"/>
              <w:jc w:val="both"/>
            </w:pPr>
            <w:r>
              <w:rPr>
                <w:rFonts w:ascii="Arial" w:hAnsi="Arial" w:cs="Arial"/>
                <w:sz w:val="20"/>
                <w:szCs w:val="20"/>
              </w:rPr>
              <w:t>Wydruk min. 4 kanałów. Szerokość papieru min. 58 mm. Dostępne tryby drukowania:</w:t>
            </w:r>
          </w:p>
          <w:p w:rsidR="00BA0247" w:rsidRDefault="007501CD" w:rsidP="001E5B0F">
            <w:pPr>
              <w:pStyle w:val="Bezodstpw"/>
              <w:jc w:val="both"/>
            </w:pPr>
            <w:r>
              <w:rPr>
                <w:rFonts w:ascii="Arial" w:hAnsi="Arial" w:cs="Arial"/>
                <w:sz w:val="20"/>
                <w:szCs w:val="20"/>
              </w:rPr>
              <w:t>- wydruki Auto w trakcie alarmów</w:t>
            </w:r>
          </w:p>
          <w:p w:rsidR="00BA0247" w:rsidRDefault="007501CD" w:rsidP="001E5B0F">
            <w:pPr>
              <w:pStyle w:val="Bezodstpw"/>
              <w:jc w:val="both"/>
            </w:pPr>
            <w:r>
              <w:rPr>
                <w:rFonts w:ascii="Arial" w:hAnsi="Arial" w:cs="Arial"/>
                <w:sz w:val="20"/>
                <w:szCs w:val="20"/>
              </w:rPr>
              <w:t>- wydruki Auto przy każdym pomiarze NIBP</w:t>
            </w:r>
          </w:p>
          <w:p w:rsidR="00BA0247" w:rsidRDefault="007501CD" w:rsidP="001E5B0F">
            <w:pPr>
              <w:pStyle w:val="Bezodstpw"/>
              <w:jc w:val="both"/>
            </w:pPr>
            <w:r>
              <w:rPr>
                <w:rFonts w:ascii="Arial" w:hAnsi="Arial" w:cs="Arial"/>
                <w:sz w:val="20"/>
                <w:szCs w:val="20"/>
              </w:rPr>
              <w:t>- wydruki danych NIBP, trendów graficznych i tabelarycznych</w:t>
            </w:r>
          </w:p>
          <w:p w:rsidR="00BA0247" w:rsidRDefault="007501CD" w:rsidP="001E5B0F">
            <w:pPr>
              <w:pStyle w:val="Bezodstpw"/>
              <w:jc w:val="both"/>
            </w:pPr>
            <w:r>
              <w:rPr>
                <w:rFonts w:ascii="Arial" w:hAnsi="Arial" w:cs="Arial"/>
                <w:sz w:val="20"/>
                <w:szCs w:val="20"/>
              </w:rPr>
              <w:t xml:space="preserve">- wydruki zdarzeń alarmowych oraz historii alarmów. </w:t>
            </w:r>
          </w:p>
          <w:p w:rsidR="00BA0247" w:rsidRDefault="007501CD" w:rsidP="001E5B0F">
            <w:r>
              <w:rPr>
                <w:rFonts w:ascii="Arial" w:hAnsi="Arial" w:cs="Arial"/>
                <w:sz w:val="20"/>
                <w:szCs w:val="20"/>
              </w:rPr>
              <w:t xml:space="preserve">Konfigurowana przez użytkownika zawartość </w:t>
            </w:r>
            <w:r>
              <w:rPr>
                <w:rFonts w:ascii="Arial" w:hAnsi="Arial" w:cs="Arial"/>
                <w:sz w:val="20"/>
                <w:szCs w:val="20"/>
              </w:rPr>
              <w:lastRenderedPageBreak/>
              <w:t>wydruków – wybór ilości drukowanych parametrów.</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eastAsia="Batang" w:hAnsi="Arial" w:cs="Arial"/>
                <w:sz w:val="20"/>
                <w:szCs w:val="20"/>
                <w:highlight w:val="yellow"/>
              </w:rPr>
            </w:pPr>
            <w:r>
              <w:rPr>
                <w:rFonts w:ascii="Arial" w:eastAsia="Batang" w:hAnsi="Arial" w:cs="Arial"/>
                <w:sz w:val="20"/>
                <w:szCs w:val="20"/>
              </w:rPr>
              <w:t>W komplecie uchwyt ścienny (ramię z możliwością regulacji w dwóch płaszczyznach)</w:t>
            </w:r>
            <w:r w:rsidR="00DC5B71">
              <w:rPr>
                <w:rFonts w:ascii="Arial" w:eastAsia="Batang" w:hAnsi="Arial" w:cs="Arial"/>
                <w:sz w:val="20"/>
                <w:szCs w:val="20"/>
              </w:rPr>
              <w:t xml:space="preserve"> –</w:t>
            </w:r>
            <w:r>
              <w:rPr>
                <w:rFonts w:ascii="Arial" w:eastAsia="Batang" w:hAnsi="Arial" w:cs="Arial"/>
                <w:sz w:val="20"/>
                <w:szCs w:val="20"/>
              </w:rPr>
              <w:t xml:space="preserve"> 8</w:t>
            </w:r>
            <w:r w:rsidR="00DC5B71">
              <w:rPr>
                <w:rFonts w:ascii="Arial" w:eastAsia="Batang" w:hAnsi="Arial" w:cs="Arial"/>
                <w:sz w:val="20"/>
                <w:szCs w:val="20"/>
              </w:rPr>
              <w:t xml:space="preserve"> </w:t>
            </w:r>
            <w:r>
              <w:rPr>
                <w:rFonts w:ascii="Arial" w:eastAsia="Batang" w:hAnsi="Arial" w:cs="Arial"/>
                <w:sz w:val="20"/>
                <w:szCs w:val="20"/>
              </w:rPr>
              <w:t>szt.</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rPr>
                <w:rFonts w:ascii="Arial" w:hAnsi="Arial" w:cs="Arial"/>
                <w:sz w:val="20"/>
                <w:szCs w:val="20"/>
              </w:rPr>
            </w:pPr>
            <w:r>
              <w:rPr>
                <w:rFonts w:ascii="Arial" w:hAnsi="Arial" w:cs="Arial"/>
                <w:sz w:val="20"/>
                <w:szCs w:val="20"/>
              </w:rPr>
              <w:t>Akcesoria do każdego monitora:</w:t>
            </w:r>
          </w:p>
          <w:p w:rsidR="00BA0247" w:rsidRDefault="007501CD" w:rsidP="001E5B0F">
            <w:pPr>
              <w:pStyle w:val="Bezodstpw"/>
              <w:jc w:val="both"/>
              <w:rPr>
                <w:rFonts w:ascii="Arial" w:hAnsi="Arial" w:cs="Arial"/>
                <w:sz w:val="20"/>
                <w:szCs w:val="20"/>
              </w:rPr>
            </w:pPr>
            <w:r>
              <w:rPr>
                <w:rFonts w:ascii="Arial" w:hAnsi="Arial" w:cs="Arial"/>
                <w:sz w:val="20"/>
                <w:szCs w:val="20"/>
              </w:rPr>
              <w:t xml:space="preserve">- kabel EKG 5-odprowadzeniowy typu żabka </w:t>
            </w:r>
          </w:p>
          <w:p w:rsidR="00BA0247" w:rsidRDefault="007501CD" w:rsidP="001E5B0F">
            <w:pPr>
              <w:pStyle w:val="Bezodstpw"/>
              <w:jc w:val="both"/>
              <w:rPr>
                <w:rFonts w:ascii="Arial" w:hAnsi="Arial" w:cs="Arial"/>
                <w:sz w:val="20"/>
                <w:szCs w:val="20"/>
              </w:rPr>
            </w:pPr>
            <w:r>
              <w:rPr>
                <w:rFonts w:ascii="Arial" w:hAnsi="Arial" w:cs="Arial"/>
                <w:sz w:val="20"/>
                <w:szCs w:val="20"/>
              </w:rPr>
              <w:t>- wielorazowy, gumowy czujnik SPO2</w:t>
            </w:r>
          </w:p>
          <w:p w:rsidR="00BA0247" w:rsidRDefault="007501CD" w:rsidP="001E5B0F">
            <w:pPr>
              <w:pStyle w:val="Bezodstpw"/>
              <w:jc w:val="both"/>
              <w:rPr>
                <w:rFonts w:ascii="Arial" w:hAnsi="Arial" w:cs="Arial"/>
                <w:sz w:val="20"/>
                <w:szCs w:val="20"/>
              </w:rPr>
            </w:pPr>
            <w:r>
              <w:rPr>
                <w:rFonts w:ascii="Arial" w:hAnsi="Arial" w:cs="Arial"/>
                <w:sz w:val="20"/>
                <w:szCs w:val="20"/>
              </w:rPr>
              <w:t>- mankiety do pomiaru NIBP, (3 rozmiary)</w:t>
            </w:r>
          </w:p>
          <w:p w:rsidR="00BA0247" w:rsidRDefault="007501CD" w:rsidP="001E5B0F">
            <w:pPr>
              <w:pStyle w:val="Bezodstpw"/>
              <w:jc w:val="both"/>
              <w:rPr>
                <w:rFonts w:ascii="Arial" w:hAnsi="Arial" w:cs="Arial"/>
                <w:sz w:val="20"/>
                <w:szCs w:val="20"/>
              </w:rPr>
            </w:pPr>
            <w:r>
              <w:rPr>
                <w:rFonts w:ascii="Arial" w:hAnsi="Arial" w:cs="Arial"/>
                <w:sz w:val="20"/>
                <w:szCs w:val="20"/>
              </w:rPr>
              <w:t>- przewód NIBP</w:t>
            </w:r>
          </w:p>
          <w:p w:rsidR="00BA0247" w:rsidRDefault="007501CD" w:rsidP="001E5B0F">
            <w:pPr>
              <w:pStyle w:val="Bezodstpw"/>
              <w:jc w:val="both"/>
              <w:rPr>
                <w:rFonts w:ascii="Arial" w:hAnsi="Arial" w:cs="Arial"/>
                <w:sz w:val="20"/>
                <w:szCs w:val="20"/>
              </w:rPr>
            </w:pPr>
            <w:r>
              <w:rPr>
                <w:rFonts w:ascii="Arial" w:hAnsi="Arial" w:cs="Arial"/>
                <w:sz w:val="20"/>
                <w:szCs w:val="20"/>
              </w:rPr>
              <w:t>- czujnik temperatury zewnętrzny</w:t>
            </w:r>
          </w:p>
          <w:p w:rsidR="00BA0247" w:rsidRDefault="007501CD" w:rsidP="001E5B0F">
            <w:pPr>
              <w:pStyle w:val="Bezodstpw"/>
              <w:jc w:val="both"/>
              <w:rPr>
                <w:rFonts w:ascii="Arial" w:hAnsi="Arial" w:cs="Arial"/>
                <w:sz w:val="20"/>
                <w:szCs w:val="20"/>
              </w:rPr>
            </w:pPr>
            <w:r>
              <w:rPr>
                <w:rFonts w:ascii="Arial" w:hAnsi="Arial" w:cs="Arial"/>
                <w:sz w:val="20"/>
                <w:szCs w:val="20"/>
              </w:rPr>
              <w:t>- bateria</w:t>
            </w:r>
            <w:r w:rsidR="00DC5B71">
              <w:rPr>
                <w:rFonts w:ascii="Arial" w:hAnsi="Arial" w:cs="Arial"/>
                <w:sz w:val="20"/>
                <w:szCs w:val="20"/>
              </w:rPr>
              <w:t>.</w:t>
            </w:r>
          </w:p>
        </w:tc>
        <w:tc>
          <w:tcPr>
            <w:tcW w:w="4345" w:type="dxa"/>
          </w:tcPr>
          <w:p w:rsidR="00BA0247" w:rsidRDefault="00BA0247">
            <w:pPr>
              <w:rPr>
                <w:rFonts w:ascii="Arial" w:hAnsi="Arial" w:cs="Arial"/>
                <w:b/>
                <w:sz w:val="20"/>
                <w:szCs w:val="20"/>
              </w:rPr>
            </w:pPr>
          </w:p>
        </w:tc>
      </w:tr>
      <w:tr w:rsidR="00BA0247" w:rsidTr="001E5B0F">
        <w:trPr>
          <w:trHeight w:hRule="exact" w:val="510"/>
        </w:trPr>
        <w:tc>
          <w:tcPr>
            <w:tcW w:w="9740" w:type="dxa"/>
            <w:gridSpan w:val="4"/>
            <w:shd w:val="clear" w:color="auto" w:fill="BFBFBF" w:themeFill="background1" w:themeFillShade="BF"/>
            <w:vAlign w:val="center"/>
          </w:tcPr>
          <w:p w:rsidR="00BA0247" w:rsidRDefault="007501CD" w:rsidP="001E5B0F">
            <w:pPr>
              <w:ind w:left="-113" w:right="-108" w:firstLine="0"/>
              <w:jc w:val="center"/>
              <w:rPr>
                <w:rFonts w:ascii="Arial" w:hAnsi="Arial" w:cs="Arial"/>
                <w:b/>
                <w:sz w:val="20"/>
                <w:szCs w:val="20"/>
              </w:rPr>
            </w:pPr>
            <w:r>
              <w:rPr>
                <w:rFonts w:ascii="Arial" w:hAnsi="Arial" w:cs="Arial"/>
                <w:b/>
                <w:sz w:val="20"/>
                <w:szCs w:val="20"/>
              </w:rPr>
              <w:t>KARDIOMONITORY – 8 szt.</w:t>
            </w:r>
          </w:p>
          <w:p w:rsidR="00BA0247" w:rsidRDefault="007501CD" w:rsidP="001E5B0F">
            <w:pPr>
              <w:ind w:left="-113" w:right="-108" w:firstLine="0"/>
              <w:jc w:val="center"/>
              <w:rPr>
                <w:rFonts w:ascii="Arial" w:hAnsi="Arial" w:cs="Arial"/>
                <w:b/>
                <w:sz w:val="20"/>
                <w:szCs w:val="20"/>
              </w:rPr>
            </w:pPr>
            <w:r>
              <w:rPr>
                <w:rFonts w:ascii="Arial" w:hAnsi="Arial" w:cs="Arial"/>
                <w:b/>
                <w:bCs/>
                <w:sz w:val="20"/>
                <w:szCs w:val="20"/>
              </w:rPr>
              <w:t>(Stanowiska monitorujące transportowe)</w:t>
            </w: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b/>
                <w:sz w:val="20"/>
                <w:szCs w:val="20"/>
              </w:rPr>
            </w:pPr>
            <w:r>
              <w:rPr>
                <w:rFonts w:ascii="Arial" w:hAnsi="Arial" w:cs="Arial"/>
                <w:b/>
                <w:sz w:val="20"/>
                <w:szCs w:val="20"/>
              </w:rPr>
              <w:t>PRODUCENT</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41"/>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b/>
                <w:sz w:val="20"/>
                <w:szCs w:val="20"/>
              </w:rPr>
            </w:pPr>
            <w:r>
              <w:rPr>
                <w:rFonts w:ascii="Arial" w:hAnsi="Arial" w:cs="Arial"/>
                <w:b/>
                <w:sz w:val="20"/>
                <w:szCs w:val="20"/>
              </w:rPr>
              <w:t>NAZWA / TYP (model)</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54"/>
        </w:trPr>
        <w:tc>
          <w:tcPr>
            <w:tcW w:w="421" w:type="dxa"/>
            <w:vAlign w:val="center"/>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vAlign w:val="center"/>
          </w:tcPr>
          <w:p w:rsidR="00BA0247" w:rsidRDefault="007501CD" w:rsidP="001E5B0F">
            <w:pPr>
              <w:rPr>
                <w:rFonts w:ascii="Arial" w:hAnsi="Arial" w:cs="Arial"/>
                <w:i/>
                <w:sz w:val="20"/>
                <w:szCs w:val="20"/>
              </w:rPr>
            </w:pPr>
            <w:r>
              <w:rPr>
                <w:rFonts w:ascii="Arial" w:hAnsi="Arial" w:cs="Arial"/>
                <w:b/>
                <w:sz w:val="20"/>
                <w:szCs w:val="20"/>
              </w:rPr>
              <w:t>KRAJ POCHODZENIA</w:t>
            </w:r>
          </w:p>
        </w:tc>
        <w:tc>
          <w:tcPr>
            <w:tcW w:w="4345" w:type="dxa"/>
            <w:vAlign w:val="center"/>
          </w:tcPr>
          <w:p w:rsidR="00BA0247" w:rsidRDefault="00BA0247">
            <w:pPr>
              <w:jc w:val="cente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1E5B0F" w:rsidRDefault="007501CD" w:rsidP="001E5B0F">
            <w:pPr>
              <w:rPr>
                <w:rFonts w:ascii="Arial" w:hAnsi="Arial" w:cs="Arial"/>
                <w:b/>
                <w:sz w:val="20"/>
                <w:szCs w:val="20"/>
              </w:rPr>
            </w:pPr>
            <w:r>
              <w:rPr>
                <w:rFonts w:ascii="Arial" w:hAnsi="Arial" w:cs="Arial"/>
                <w:b/>
                <w:sz w:val="20"/>
                <w:szCs w:val="20"/>
              </w:rPr>
              <w:t xml:space="preserve">Urządzenie fabrycznie nowe, wyprodukowane </w:t>
            </w:r>
          </w:p>
          <w:p w:rsidR="00BA0247" w:rsidRDefault="007501CD" w:rsidP="001E5B0F">
            <w:pPr>
              <w:rPr>
                <w:rFonts w:ascii="Arial" w:hAnsi="Arial" w:cs="Arial"/>
                <w:b/>
                <w:bCs/>
                <w:sz w:val="20"/>
                <w:szCs w:val="20"/>
              </w:rPr>
            </w:pPr>
            <w:r>
              <w:rPr>
                <w:rFonts w:ascii="Arial" w:hAnsi="Arial" w:cs="Arial"/>
                <w:b/>
                <w:sz w:val="20"/>
                <w:szCs w:val="20"/>
              </w:rPr>
              <w:t xml:space="preserve">nie wcześniej niż w 2025 </w:t>
            </w:r>
            <w:r>
              <w:rPr>
                <w:rFonts w:ascii="Arial" w:hAnsi="Arial" w:cs="Arial"/>
                <w:b/>
                <w:bCs/>
                <w:sz w:val="20"/>
                <w:szCs w:val="20"/>
              </w:rPr>
              <w:t>roku</w:t>
            </w:r>
          </w:p>
        </w:tc>
        <w:tc>
          <w:tcPr>
            <w:tcW w:w="4345" w:type="dxa"/>
          </w:tcPr>
          <w:p w:rsidR="00BA0247" w:rsidRDefault="00BA0247">
            <w:pPr>
              <w:jc w:val="right"/>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Kardiomonitor przeznaczony dla wszystkich grup wiekowych – noworodków, dzieci i dorosłych.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Ekran LCD o przekątnej min.12” oraz wysokiej rozdzielczość min. 1280x768 </w:t>
            </w:r>
            <w:proofErr w:type="spellStart"/>
            <w:r>
              <w:rPr>
                <w:rFonts w:ascii="Arial" w:hAnsi="Arial" w:cs="Arial"/>
                <w:sz w:val="20"/>
                <w:szCs w:val="20"/>
              </w:rPr>
              <w:t>dpi</w:t>
            </w:r>
            <w:proofErr w:type="spellEnd"/>
            <w:r>
              <w:rPr>
                <w:rFonts w:ascii="Arial" w:hAnsi="Arial" w:cs="Arial"/>
                <w:sz w:val="20"/>
                <w:szCs w:val="20"/>
              </w:rPr>
              <w:t xml:space="preserve">.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Waga kardiomonitora do 6 kg.</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Konstrukcja monitora zawiera uchwyt do transportu. Konstrukcja musi zapewniać spełnianie norm wg ISO 9919 „lub równoważne” dla placówek ochrony zdrowia min. w zakresie:</w:t>
            </w:r>
          </w:p>
          <w:p w:rsidR="00BA0247" w:rsidRDefault="007501CD" w:rsidP="001E5B0F">
            <w:pPr>
              <w:rPr>
                <w:rFonts w:ascii="Arial" w:hAnsi="Arial" w:cs="Arial"/>
                <w:sz w:val="20"/>
                <w:szCs w:val="20"/>
              </w:rPr>
            </w:pPr>
            <w:r>
              <w:rPr>
                <w:rFonts w:ascii="Arial" w:hAnsi="Arial" w:cs="Arial"/>
                <w:sz w:val="20"/>
                <w:szCs w:val="20"/>
              </w:rPr>
              <w:t>- odporności na wibracje oraz wstrząsy mechaniczne wg IEC 80601-2-61</w:t>
            </w:r>
          </w:p>
          <w:p w:rsidR="00BA0247" w:rsidRDefault="007501CD" w:rsidP="001E5B0F">
            <w:pPr>
              <w:rPr>
                <w:rFonts w:ascii="Arial" w:hAnsi="Arial" w:cs="Arial"/>
                <w:sz w:val="20"/>
                <w:szCs w:val="20"/>
              </w:rPr>
            </w:pPr>
            <w:r>
              <w:rPr>
                <w:rFonts w:ascii="Arial" w:hAnsi="Arial" w:cs="Arial"/>
                <w:sz w:val="20"/>
                <w:szCs w:val="20"/>
              </w:rPr>
              <w:t>- IPX1</w:t>
            </w:r>
          </w:p>
          <w:p w:rsidR="00BA0247" w:rsidRDefault="007501CD" w:rsidP="001E5B0F">
            <w:pPr>
              <w:rPr>
                <w:rFonts w:ascii="Arial" w:hAnsi="Arial" w:cs="Arial"/>
                <w:sz w:val="20"/>
                <w:szCs w:val="20"/>
              </w:rPr>
            </w:pPr>
            <w:r>
              <w:rPr>
                <w:rFonts w:ascii="Arial" w:hAnsi="Arial" w:cs="Arial"/>
                <w:sz w:val="20"/>
                <w:szCs w:val="20"/>
              </w:rPr>
              <w:t>- zgodność z normą EN 60601-2-27 lub równoważną.</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Chłodzenie kardiomonitora poprzez konwekcję.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Obsługa za pomocą pokrętła, przycisków funkcyjnych oraz ekranu dotykowego.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Menu w języku polskim.</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Prezentacja co najmniej 12 przebiegów. Dostępny tryby wyświetlania to min</w:t>
            </w:r>
            <w:r w:rsidR="00DC5B71">
              <w:rPr>
                <w:rFonts w:ascii="Arial" w:hAnsi="Arial" w:cs="Arial"/>
                <w:sz w:val="20"/>
                <w:szCs w:val="20"/>
              </w:rPr>
              <w:t>.</w:t>
            </w:r>
            <w:r>
              <w:rPr>
                <w:rFonts w:ascii="Arial" w:hAnsi="Arial" w:cs="Arial"/>
                <w:sz w:val="20"/>
                <w:szCs w:val="20"/>
              </w:rPr>
              <w:t>:</w:t>
            </w:r>
          </w:p>
          <w:p w:rsidR="00BA0247" w:rsidRDefault="007501CD" w:rsidP="001E5B0F">
            <w:pPr>
              <w:rPr>
                <w:rFonts w:ascii="Arial" w:hAnsi="Arial" w:cs="Arial"/>
                <w:sz w:val="20"/>
                <w:szCs w:val="20"/>
              </w:rPr>
            </w:pPr>
            <w:r>
              <w:rPr>
                <w:rFonts w:ascii="Arial" w:hAnsi="Arial" w:cs="Arial"/>
                <w:sz w:val="20"/>
                <w:szCs w:val="20"/>
              </w:rPr>
              <w:t>- ekran dużych znaków z wyświetlaniem ostatnich min. 5 pomiarów NIBP</w:t>
            </w:r>
          </w:p>
          <w:p w:rsidR="00BA0247" w:rsidRDefault="007501CD" w:rsidP="001E5B0F">
            <w:pPr>
              <w:rPr>
                <w:rFonts w:ascii="Arial" w:hAnsi="Arial" w:cs="Arial"/>
                <w:sz w:val="20"/>
                <w:szCs w:val="20"/>
              </w:rPr>
            </w:pPr>
            <w:r>
              <w:rPr>
                <w:rFonts w:ascii="Arial" w:hAnsi="Arial" w:cs="Arial"/>
                <w:sz w:val="20"/>
                <w:szCs w:val="20"/>
              </w:rPr>
              <w:t>- ekran EKG w układzie kaskady</w:t>
            </w:r>
          </w:p>
          <w:p w:rsidR="00BA0247" w:rsidRDefault="007501CD" w:rsidP="001E5B0F">
            <w:pPr>
              <w:rPr>
                <w:rFonts w:ascii="Arial" w:hAnsi="Arial" w:cs="Arial"/>
                <w:sz w:val="20"/>
                <w:szCs w:val="20"/>
              </w:rPr>
            </w:pPr>
            <w:r>
              <w:rPr>
                <w:rFonts w:ascii="Arial" w:hAnsi="Arial" w:cs="Arial"/>
                <w:sz w:val="20"/>
                <w:szCs w:val="20"/>
              </w:rPr>
              <w:t xml:space="preserve">- ekran </w:t>
            </w:r>
            <w:proofErr w:type="spellStart"/>
            <w:r>
              <w:rPr>
                <w:rFonts w:ascii="Arial" w:hAnsi="Arial" w:cs="Arial"/>
                <w:sz w:val="20"/>
                <w:szCs w:val="20"/>
              </w:rPr>
              <w:t>oxyCRG</w:t>
            </w:r>
            <w:proofErr w:type="spellEnd"/>
          </w:p>
          <w:p w:rsidR="00BA0247" w:rsidRDefault="007501CD" w:rsidP="001E5B0F">
            <w:pPr>
              <w:rPr>
                <w:rFonts w:ascii="Arial" w:hAnsi="Arial" w:cs="Arial"/>
                <w:sz w:val="20"/>
                <w:szCs w:val="20"/>
              </w:rPr>
            </w:pPr>
            <w:r>
              <w:rPr>
                <w:rFonts w:ascii="Arial" w:hAnsi="Arial" w:cs="Arial"/>
                <w:sz w:val="20"/>
                <w:szCs w:val="20"/>
              </w:rPr>
              <w:t>- ekran trendów dynamicznych min. 8 godzin</w:t>
            </w:r>
          </w:p>
          <w:p w:rsidR="00BA0247" w:rsidRDefault="007501CD" w:rsidP="001E5B0F">
            <w:pPr>
              <w:rPr>
                <w:rFonts w:ascii="Arial" w:hAnsi="Arial" w:cs="Arial"/>
                <w:sz w:val="20"/>
                <w:szCs w:val="20"/>
              </w:rPr>
            </w:pPr>
            <w:r>
              <w:rPr>
                <w:rFonts w:ascii="Arial" w:hAnsi="Arial" w:cs="Arial"/>
                <w:sz w:val="20"/>
                <w:szCs w:val="20"/>
              </w:rPr>
              <w:t>- tryb gotowości</w:t>
            </w:r>
          </w:p>
          <w:p w:rsidR="00BA0247" w:rsidRDefault="007501CD" w:rsidP="001E5B0F">
            <w:pPr>
              <w:rPr>
                <w:rFonts w:ascii="Arial" w:hAnsi="Arial" w:cs="Arial"/>
                <w:sz w:val="20"/>
                <w:szCs w:val="20"/>
              </w:rPr>
            </w:pPr>
            <w:r>
              <w:rPr>
                <w:rFonts w:ascii="Arial" w:hAnsi="Arial" w:cs="Arial"/>
                <w:sz w:val="20"/>
                <w:szCs w:val="20"/>
              </w:rPr>
              <w:t>- tryb nocny – z automatycznym obniżeniem poziomu głośności alarmów/tonu HR oraz poziomu jasności ekranu (konfigurowalny przez użytkownika).</w:t>
            </w:r>
          </w:p>
          <w:p w:rsidR="00BA0247" w:rsidRDefault="007501CD" w:rsidP="001E5B0F">
            <w:pPr>
              <w:rPr>
                <w:rFonts w:ascii="Arial" w:hAnsi="Arial" w:cs="Arial"/>
                <w:sz w:val="20"/>
                <w:szCs w:val="20"/>
              </w:rPr>
            </w:pPr>
            <w:r>
              <w:rPr>
                <w:rFonts w:ascii="Arial" w:hAnsi="Arial" w:cs="Arial"/>
                <w:sz w:val="20"/>
                <w:szCs w:val="20"/>
              </w:rPr>
              <w:t>Możliwość zapisania min. 20 ekranów użytkownika.</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Pamięć trendów tabelarycznych oraz graficznych dla wszystkich mierzonych parametrów min. 10 dni. Pamięć wszystkich krzywych „</w:t>
            </w:r>
            <w:proofErr w:type="spellStart"/>
            <w:r>
              <w:rPr>
                <w:rFonts w:ascii="Arial" w:hAnsi="Arial" w:cs="Arial"/>
                <w:sz w:val="20"/>
                <w:szCs w:val="20"/>
              </w:rPr>
              <w:t>full</w:t>
            </w:r>
            <w:proofErr w:type="spellEnd"/>
            <w:r>
              <w:rPr>
                <w:rFonts w:ascii="Arial" w:hAnsi="Arial" w:cs="Arial"/>
                <w:sz w:val="20"/>
                <w:szCs w:val="20"/>
              </w:rPr>
              <w:t xml:space="preserve"> </w:t>
            </w:r>
            <w:proofErr w:type="spellStart"/>
            <w:r>
              <w:rPr>
                <w:rFonts w:ascii="Arial" w:hAnsi="Arial" w:cs="Arial"/>
                <w:sz w:val="20"/>
                <w:szCs w:val="20"/>
              </w:rPr>
              <w:t>disclosure</w:t>
            </w:r>
            <w:proofErr w:type="spellEnd"/>
            <w:r>
              <w:rPr>
                <w:rFonts w:ascii="Arial" w:hAnsi="Arial" w:cs="Arial"/>
                <w:sz w:val="20"/>
                <w:szCs w:val="20"/>
              </w:rPr>
              <w:t xml:space="preserve">” z okresu min. 48 godz.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Monitor wyposażony w funkcję ręcznego zaznaczania zdarzeń wraz z pamięcią wszystkich </w:t>
            </w:r>
            <w:r>
              <w:rPr>
                <w:rFonts w:ascii="Arial" w:hAnsi="Arial" w:cs="Arial"/>
                <w:sz w:val="20"/>
                <w:szCs w:val="20"/>
              </w:rPr>
              <w:lastRenderedPageBreak/>
              <w:t>krzywych z okresu zapisanego zdarzenia. Możliwość prezentacji wybranych min. 3 krzywych. Możliwość dopisania własnych notatek do zdarzenia z możliwością ich edycji.</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zdefiniowania min. 3 indywidualnych profili konfiguracji kardiomonitora (profile zawierają min. ustawienia dotyczące: głośności, alarmów, drukowania, parametrów pomiarowych, układów wyświetlania danych oraz trendów). Minimum 3 </w:t>
            </w:r>
            <w:proofErr w:type="spellStart"/>
            <w:r>
              <w:rPr>
                <w:rFonts w:ascii="Arial" w:hAnsi="Arial" w:cs="Arial"/>
                <w:sz w:val="20"/>
                <w:szCs w:val="20"/>
              </w:rPr>
              <w:t>pre-konfigurowane</w:t>
            </w:r>
            <w:proofErr w:type="spellEnd"/>
            <w:r>
              <w:rPr>
                <w:rFonts w:ascii="Arial" w:hAnsi="Arial" w:cs="Arial"/>
                <w:sz w:val="20"/>
                <w:szCs w:val="20"/>
              </w:rPr>
              <w:t xml:space="preserve"> profile odpowiadające najczęstszym zastosowaniom kardiomonitora np. na salę operacyjną bądź oddział intensywnej opieki medycznej.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Alarmy</w:t>
            </w:r>
            <w:r>
              <w:rPr>
                <w:rFonts w:ascii="Arial" w:hAnsi="Arial" w:cs="Arial"/>
                <w:sz w:val="20"/>
                <w:szCs w:val="20"/>
              </w:rPr>
              <w:t xml:space="preserve"> - co najmniej 3 stopniowy system alarmów - alarmy dźwiękowe i wizualne wszystkich monitorowanych parametrów z możliwością wyciszenia i zmian granic alarmowych dla każdego parametru, dostępne w jednym wspólnym menu. Progi alarmowe ustawiane ręcznie oraz automatycznie względem aktualnego stanu pacjenta.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Możliwość ustawienia podtrzymania sygnalizacji alarmów dźwiękowych i/lub wizualnych z możliwością wyboru min. trybu:</w:t>
            </w:r>
          </w:p>
          <w:p w:rsidR="00BA0247" w:rsidRDefault="007501CD" w:rsidP="001E5B0F">
            <w:pPr>
              <w:rPr>
                <w:rFonts w:ascii="Arial" w:hAnsi="Arial" w:cs="Arial"/>
                <w:sz w:val="20"/>
                <w:szCs w:val="20"/>
              </w:rPr>
            </w:pPr>
            <w:r>
              <w:rPr>
                <w:rFonts w:ascii="Arial" w:hAnsi="Arial" w:cs="Arial"/>
                <w:sz w:val="20"/>
                <w:szCs w:val="20"/>
              </w:rPr>
              <w:t>- podtrzymanie dźwiękowe i wizualne dla wszystkich alarmów żółtych i czerwonych</w:t>
            </w:r>
          </w:p>
          <w:p w:rsidR="00BA0247" w:rsidRDefault="007501CD" w:rsidP="001E5B0F">
            <w:pPr>
              <w:rPr>
                <w:rFonts w:ascii="Arial" w:hAnsi="Arial" w:cs="Arial"/>
                <w:sz w:val="20"/>
                <w:szCs w:val="20"/>
              </w:rPr>
            </w:pPr>
            <w:r>
              <w:rPr>
                <w:rFonts w:ascii="Arial" w:hAnsi="Arial" w:cs="Arial"/>
                <w:sz w:val="20"/>
                <w:szCs w:val="20"/>
              </w:rPr>
              <w:t>- podtrzymanie dźwiękowe i wizualne dla wszystkich alarmów czerwonych</w:t>
            </w:r>
          </w:p>
          <w:p w:rsidR="00BA0247" w:rsidRDefault="007501CD" w:rsidP="001E5B0F">
            <w:pPr>
              <w:rPr>
                <w:rFonts w:ascii="Arial" w:hAnsi="Arial" w:cs="Arial"/>
                <w:sz w:val="20"/>
                <w:szCs w:val="20"/>
              </w:rPr>
            </w:pPr>
            <w:r>
              <w:rPr>
                <w:rFonts w:ascii="Arial" w:hAnsi="Arial" w:cs="Arial"/>
                <w:sz w:val="20"/>
                <w:szCs w:val="20"/>
              </w:rPr>
              <w:t>- podtrzymanie wizualne dla wszystkich alarmów żółtych i czerwonych</w:t>
            </w:r>
          </w:p>
          <w:p w:rsidR="00BA0247" w:rsidRDefault="007501CD" w:rsidP="001E5B0F">
            <w:pPr>
              <w:rPr>
                <w:rFonts w:ascii="Arial" w:hAnsi="Arial" w:cs="Arial"/>
                <w:sz w:val="20"/>
                <w:szCs w:val="20"/>
              </w:rPr>
            </w:pPr>
            <w:r>
              <w:rPr>
                <w:rFonts w:ascii="Arial" w:hAnsi="Arial" w:cs="Arial"/>
                <w:sz w:val="20"/>
                <w:szCs w:val="20"/>
              </w:rPr>
              <w:t>- podtrzymanie wizualne dla wszystkich alarmów czerwonych.</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Regulacja czasu pauzy alarmów (30-180 sekund). Monitor wyposażony w przycisk na obudowie do wyciszania bieżącego alarmu oraz pauzowania wszystkich alarmów na zaprogramowany czas.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wyłączenia wszystkich alarmów bezterminowo jednym przyciskiem (dostępność funkcji konfigurowalna przez administratora / użytkownika). Możliwość utrzymania alarmów w centrali przy wyłączonych alarmach w monitorze.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Pamięć min. 200 zdarzeń alarmowych wraz z wszystkimi danymi cyfrowymi oraz krzywymi z momentu zdarzenia. Możliwość prezentacji wybranych min. 3 krzywych.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Zasilanie</w:t>
            </w:r>
            <w:r>
              <w:rPr>
                <w:rFonts w:ascii="Arial" w:hAnsi="Arial" w:cs="Arial"/>
                <w:sz w:val="20"/>
                <w:szCs w:val="20"/>
              </w:rPr>
              <w:t xml:space="preserve"> - sieciowe 100-240V 50Hz z mechanicznym zabezpieczeniem przed przypadkowym wyciągnięciem kabla zasilającego.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Własne zasilanie - akumulator litowo-jonowy o min. pojemności 7800mAh. Czas pracy min. 5 godzin (monitorowanie EKG, oddechu, SpO2 i pomiar NIBP co 15 minut). Możliwość zastosowania 2-ego akumulatora z łącznym czasem pracy do min. 8 godz. Ładowanie baterii do 90% w czasie do 5 </w:t>
            </w:r>
            <w:r>
              <w:rPr>
                <w:rFonts w:ascii="Arial" w:hAnsi="Arial" w:cs="Arial"/>
                <w:sz w:val="20"/>
                <w:szCs w:val="20"/>
              </w:rPr>
              <w:lastRenderedPageBreak/>
              <w:t>godzin.</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Wyświetlanie informacji o pozostałym czasie pracy na baterii w godzinach.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widowControl w:val="0"/>
              <w:snapToGrid w:val="0"/>
              <w:rPr>
                <w:rFonts w:ascii="Arial" w:hAnsi="Arial" w:cs="Arial"/>
                <w:sz w:val="20"/>
                <w:szCs w:val="20"/>
              </w:rPr>
            </w:pPr>
            <w:r>
              <w:rPr>
                <w:rFonts w:ascii="Arial" w:hAnsi="Arial" w:cs="Arial"/>
                <w:b/>
                <w:sz w:val="20"/>
                <w:szCs w:val="20"/>
              </w:rPr>
              <w:t>Łączność</w:t>
            </w:r>
            <w:r>
              <w:rPr>
                <w:rFonts w:ascii="Arial" w:hAnsi="Arial" w:cs="Arial"/>
                <w:sz w:val="20"/>
                <w:szCs w:val="20"/>
              </w:rPr>
              <w:t xml:space="preserve"> - wbudowane wyjście LAN (RJ-45), wyjście VGA, min. 2xUSB, gniazdo przywołania pielęgniarki, gniazdo synchronizacji sygnałem EKG.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Funkcja przyjmowania nowego pacjenta z możliwością wyboru obligatoryjnych pól z wykorzystaniem przynajmniej danych dotyczących numeru pacjenta MRN, imienia, nazwiska, wieku, płci, wzrostu, wagi oraz daty i godziny przyjęcia. Możliwość wprowadzania danych pacjenta przy użyciu opcjonalnego czytnika kodów kreskowych.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Aktualizacje oprogramowania poprzez gniazdo USB. Możliwość zakupu opcjonalnego narzędzia serwisowego umożliwiającego szybkie obejrzenie statusu monitora, aktualizację oprogramowania oraz aktualizację ustawień konfiguracji ze zdalnego serwera.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eksportowania / importowania ustawień konfiguracji kardiomonitora na dysku USB. Możliwość exportu trendów oraz alarmów na dysk USB w formacie </w:t>
            </w:r>
            <w:proofErr w:type="spellStart"/>
            <w:r>
              <w:rPr>
                <w:rFonts w:ascii="Arial" w:hAnsi="Arial" w:cs="Arial"/>
                <w:sz w:val="20"/>
                <w:szCs w:val="20"/>
              </w:rPr>
              <w:t>xls</w:t>
            </w:r>
            <w:proofErr w:type="spellEnd"/>
            <w:r>
              <w:rPr>
                <w:rFonts w:ascii="Arial" w:hAnsi="Arial" w:cs="Arial"/>
                <w:sz w:val="20"/>
                <w:szCs w:val="20"/>
              </w:rPr>
              <w:t xml:space="preserve"> lub </w:t>
            </w:r>
            <w:proofErr w:type="spellStart"/>
            <w:r>
              <w:rPr>
                <w:rFonts w:ascii="Arial" w:hAnsi="Arial" w:cs="Arial"/>
                <w:sz w:val="20"/>
                <w:szCs w:val="20"/>
              </w:rPr>
              <w:t>csv</w:t>
            </w:r>
            <w:proofErr w:type="spellEnd"/>
            <w:r>
              <w:rPr>
                <w:rFonts w:ascii="Arial" w:hAnsi="Arial" w:cs="Arial"/>
                <w:sz w:val="20"/>
                <w:szCs w:val="20"/>
              </w:rPr>
              <w:t>.</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synchronizacji danych pacjentów ze szpitalnym systemem EMR przy użyciu połączenia LAN, WLAN oraz połączenia szeregowego.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EKG.</w:t>
            </w:r>
            <w:r>
              <w:rPr>
                <w:rFonts w:ascii="Arial" w:hAnsi="Arial" w:cs="Arial"/>
                <w:sz w:val="20"/>
                <w:szCs w:val="20"/>
              </w:rPr>
              <w:t xml:space="preserve"> Monitorowanie EKG 3-5 odprowadzeń wraz z wykrywaniem arytmii. Pomiar HR w zakresie min. 15-350 /min. Wykrywanie impulsów stymulatora serca z możliwością wyboru kanału do detekcji oraz graficznym zaznaczeniem na krzywej EKG.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Rozpoznawanie min. 9 klas zaburzeń rytmu serca z automatycznym podziałem na min. 2 priorytety w zależności od ważności alarmu. Możliwość ustawienia opóźnienia (w minutach) w alarmowaniu o arytmii dla każdego z priorytetów.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własnego ustawiania pozycji pomiaru P-R oraz położenia punktu J.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r>
              <w:rPr>
                <w:rFonts w:ascii="Arial" w:hAnsi="Arial" w:cs="Arial"/>
                <w:b/>
                <w:sz w:val="20"/>
                <w:szCs w:val="20"/>
              </w:rPr>
              <w:t xml:space="preserve">Respiracja (RESP).  </w:t>
            </w:r>
            <w:r>
              <w:rPr>
                <w:rFonts w:ascii="Arial" w:hAnsi="Arial" w:cs="Arial"/>
                <w:sz w:val="20"/>
                <w:szCs w:val="20"/>
              </w:rPr>
              <w:t xml:space="preserve">Pomiar impedancyjny częstości oddechu w zakresie min. 3-150 oddechów/min.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ręcznego ustawiania progu detekcji oddechów.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Saturacja (SPO2).</w:t>
            </w:r>
            <w:r>
              <w:rPr>
                <w:rFonts w:ascii="Arial" w:hAnsi="Arial" w:cs="Arial"/>
                <w:sz w:val="20"/>
                <w:szCs w:val="20"/>
              </w:rPr>
              <w:t xml:space="preserve"> Pomiar tętna w zakresie min. 30-240/min. Pomiar w technologii redukującej artefakty ruchowe </w:t>
            </w:r>
            <w:proofErr w:type="spellStart"/>
            <w:r>
              <w:rPr>
                <w:rFonts w:ascii="Arial" w:hAnsi="Arial" w:cs="Arial"/>
                <w:sz w:val="20"/>
                <w:szCs w:val="20"/>
              </w:rPr>
              <w:t>Masimo</w:t>
            </w:r>
            <w:proofErr w:type="spellEnd"/>
            <w:r>
              <w:rPr>
                <w:rFonts w:ascii="Arial" w:hAnsi="Arial" w:cs="Arial"/>
                <w:sz w:val="20"/>
                <w:szCs w:val="20"/>
              </w:rPr>
              <w:t xml:space="preserve"> </w:t>
            </w:r>
            <w:proofErr w:type="spellStart"/>
            <w:r>
              <w:rPr>
                <w:rFonts w:ascii="Arial" w:hAnsi="Arial" w:cs="Arial"/>
                <w:sz w:val="20"/>
                <w:szCs w:val="20"/>
              </w:rPr>
              <w:t>Rainbow</w:t>
            </w:r>
            <w:proofErr w:type="spellEnd"/>
            <w:r>
              <w:rPr>
                <w:rFonts w:ascii="Arial" w:hAnsi="Arial" w:cs="Arial"/>
                <w:sz w:val="20"/>
                <w:szCs w:val="20"/>
              </w:rPr>
              <w:t xml:space="preserve"> SET lub FAST.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Funkcja opóźnienia alarmów SPO2 (w tym </w:t>
            </w:r>
            <w:proofErr w:type="spellStart"/>
            <w:r>
              <w:rPr>
                <w:rFonts w:ascii="Arial" w:hAnsi="Arial" w:cs="Arial"/>
                <w:sz w:val="20"/>
                <w:szCs w:val="20"/>
              </w:rPr>
              <w:t>desaturacji</w:t>
            </w:r>
            <w:proofErr w:type="spellEnd"/>
            <w:r>
              <w:rPr>
                <w:rFonts w:ascii="Arial" w:hAnsi="Arial" w:cs="Arial"/>
                <w:sz w:val="20"/>
                <w:szCs w:val="20"/>
              </w:rPr>
              <w:t xml:space="preserve">) konfigurowana przez użytkownika – do min. 30 sekund.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Wyświetlane wartości cyfrowej saturacji i tętna, krzywej </w:t>
            </w:r>
            <w:proofErr w:type="spellStart"/>
            <w:r>
              <w:rPr>
                <w:rFonts w:ascii="Arial" w:hAnsi="Arial" w:cs="Arial"/>
                <w:sz w:val="20"/>
                <w:szCs w:val="20"/>
              </w:rPr>
              <w:t>pletyzmograficznej</w:t>
            </w:r>
            <w:proofErr w:type="spellEnd"/>
            <w:r>
              <w:rPr>
                <w:rFonts w:ascii="Arial" w:hAnsi="Arial" w:cs="Arial"/>
                <w:sz w:val="20"/>
                <w:szCs w:val="20"/>
              </w:rPr>
              <w:t>. Zmiana tonu odczytu pulsu z SPO2 wraz ze spadkiem/wzrostem wartości SPO2. Wyświetlanie wskaźnika perfuzji.</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 xml:space="preserve">Możliwość stosowania czujników </w:t>
            </w:r>
            <w:proofErr w:type="spellStart"/>
            <w:r>
              <w:rPr>
                <w:rFonts w:ascii="Arial" w:hAnsi="Arial" w:cs="Arial"/>
                <w:sz w:val="20"/>
                <w:szCs w:val="20"/>
              </w:rPr>
              <w:t>Masimo</w:t>
            </w:r>
            <w:proofErr w:type="spellEnd"/>
            <w:r>
              <w:rPr>
                <w:rFonts w:ascii="Arial" w:hAnsi="Arial" w:cs="Arial"/>
                <w:sz w:val="20"/>
                <w:szCs w:val="20"/>
              </w:rPr>
              <w:t xml:space="preserve">, </w:t>
            </w:r>
            <w:proofErr w:type="spellStart"/>
            <w:r>
              <w:rPr>
                <w:rFonts w:ascii="Arial" w:hAnsi="Arial" w:cs="Arial"/>
                <w:sz w:val="20"/>
                <w:szCs w:val="20"/>
              </w:rPr>
              <w:t>Nellcor</w:t>
            </w:r>
            <w:proofErr w:type="spellEnd"/>
            <w:r>
              <w:rPr>
                <w:rFonts w:ascii="Arial" w:hAnsi="Arial" w:cs="Arial"/>
                <w:sz w:val="20"/>
                <w:szCs w:val="20"/>
              </w:rPr>
              <w:t xml:space="preserve"> </w:t>
            </w:r>
            <w:r>
              <w:rPr>
                <w:rFonts w:ascii="Arial" w:hAnsi="Arial" w:cs="Arial"/>
                <w:sz w:val="20"/>
                <w:szCs w:val="20"/>
              </w:rPr>
              <w:lastRenderedPageBreak/>
              <w:t>oraz FAST za pomocą opcjonalnego, dedykowanego kabla łączącego.</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 xml:space="preserve">Pomiar ciśnienia nieinwazyjnego (NIBP). </w:t>
            </w:r>
            <w:r>
              <w:rPr>
                <w:rFonts w:ascii="Arial" w:hAnsi="Arial" w:cs="Arial"/>
                <w:sz w:val="20"/>
                <w:szCs w:val="20"/>
              </w:rPr>
              <w:t xml:space="preserve">Oscylometryczna metoda pomiaru. Ochrona przed zbyt wysokim ciśnieniem w mankiecie. Zakres ciśnienia skurczowego min. 30-270 mmHg, zakres ciśnienia rozkurczowego min. 10-240 mmHg. </w:t>
            </w:r>
          </w:p>
          <w:p w:rsidR="00BA0247" w:rsidRDefault="007501CD" w:rsidP="001E5B0F">
            <w:pPr>
              <w:rPr>
                <w:rFonts w:ascii="Arial" w:hAnsi="Arial" w:cs="Arial"/>
                <w:sz w:val="20"/>
                <w:szCs w:val="20"/>
              </w:rPr>
            </w:pPr>
            <w:r>
              <w:rPr>
                <w:rFonts w:ascii="Arial" w:hAnsi="Arial" w:cs="Arial"/>
                <w:sz w:val="20"/>
                <w:szCs w:val="20"/>
              </w:rPr>
              <w:t xml:space="preserve">Zakres pomiaru pulsu min. 40-300 </w:t>
            </w:r>
            <w:proofErr w:type="spellStart"/>
            <w:r>
              <w:rPr>
                <w:rFonts w:ascii="Arial" w:hAnsi="Arial" w:cs="Arial"/>
                <w:sz w:val="20"/>
                <w:szCs w:val="20"/>
              </w:rPr>
              <w:t>bpm</w:t>
            </w:r>
            <w:proofErr w:type="spellEnd"/>
            <w:r>
              <w:rPr>
                <w:rFonts w:ascii="Arial" w:hAnsi="Arial" w:cs="Arial"/>
                <w:sz w:val="20"/>
                <w:szCs w:val="20"/>
              </w:rPr>
              <w:t xml:space="preserve">. Możliwość konfigurowania wstępnego ciśnienia inflacji.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 xml:space="preserve">Temperatura (TEMP). </w:t>
            </w:r>
            <w:r>
              <w:rPr>
                <w:rFonts w:ascii="Arial" w:hAnsi="Arial" w:cs="Arial"/>
                <w:sz w:val="20"/>
                <w:szCs w:val="20"/>
              </w:rPr>
              <w:t xml:space="preserve">Pomiar z dwóch kanałów z prezentacją różnicy temperatur. Możliwość stosowania czujników jednorazowych oraz wielorazowych. </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
                <w:sz w:val="20"/>
                <w:szCs w:val="20"/>
              </w:rPr>
              <w:t xml:space="preserve">Możliwość rozbudowy o  inwazyjny pomiar ciśnienia (IBP, 2 kanały). </w:t>
            </w:r>
            <w:r>
              <w:rPr>
                <w:rFonts w:ascii="Arial" w:hAnsi="Arial" w:cs="Arial"/>
                <w:sz w:val="20"/>
                <w:szCs w:val="20"/>
              </w:rPr>
              <w:t>Możliwość pomiaru różnych ciśnień, w tym OCŻ. Zakres pomiarowy min. od -40 do +360 mmHg. Dokładność (włączając przetwornik) min. +/-4 mmHg. Możliwość wyświetlania nakładających się przebiegów krzywych IBP z różnych kanałów.</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sz w:val="20"/>
                <w:szCs w:val="20"/>
              </w:rPr>
              <w:t>Możliwość doposażenia urządzenia w kieszeń na moduły (min. 4 miejsca na moduły) bez udziału serwisu.</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hAnsi="Arial" w:cs="Arial"/>
                <w:bCs/>
                <w:sz w:val="20"/>
                <w:szCs w:val="20"/>
              </w:rPr>
              <w:t>Możliwość rozbudowy poprzez moduły o pomiar BIS, IBP, analizator gazów, pomiar CO2.</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bCs/>
                <w:sz w:val="20"/>
                <w:szCs w:val="20"/>
              </w:rPr>
            </w:pPr>
            <w:r>
              <w:rPr>
                <w:rFonts w:ascii="Arial" w:hAnsi="Arial" w:cs="Arial"/>
                <w:bCs/>
                <w:sz w:val="20"/>
                <w:szCs w:val="20"/>
              </w:rPr>
              <w:t>Możliwość rozbudowy o drukarkę termiczną</w:t>
            </w:r>
          </w:p>
          <w:p w:rsidR="00BA0247" w:rsidRDefault="007501CD" w:rsidP="001E5B0F">
            <w:pPr>
              <w:rPr>
                <w:rFonts w:ascii="Arial" w:hAnsi="Arial" w:cs="Arial"/>
                <w:bCs/>
                <w:sz w:val="20"/>
                <w:szCs w:val="20"/>
              </w:rPr>
            </w:pPr>
            <w:r>
              <w:rPr>
                <w:rFonts w:ascii="Arial" w:hAnsi="Arial" w:cs="Arial"/>
                <w:bCs/>
                <w:sz w:val="20"/>
                <w:szCs w:val="20"/>
              </w:rPr>
              <w:t>Wydruk min. 4 kanałów. Szerokość papieru min. 58 mm. Dostępne tryby drukowania:</w:t>
            </w:r>
          </w:p>
          <w:p w:rsidR="00BA0247" w:rsidRDefault="007501CD" w:rsidP="001E5B0F">
            <w:pPr>
              <w:rPr>
                <w:rFonts w:ascii="Arial" w:hAnsi="Arial" w:cs="Arial"/>
                <w:bCs/>
                <w:sz w:val="20"/>
                <w:szCs w:val="20"/>
              </w:rPr>
            </w:pPr>
            <w:r>
              <w:rPr>
                <w:rFonts w:ascii="Arial" w:hAnsi="Arial" w:cs="Arial"/>
                <w:bCs/>
                <w:sz w:val="20"/>
                <w:szCs w:val="20"/>
              </w:rPr>
              <w:t>- wydruki Auto w trakcie alarmów</w:t>
            </w:r>
          </w:p>
          <w:p w:rsidR="00BA0247" w:rsidRDefault="007501CD" w:rsidP="001E5B0F">
            <w:pPr>
              <w:rPr>
                <w:rFonts w:ascii="Arial" w:hAnsi="Arial" w:cs="Arial"/>
                <w:bCs/>
                <w:sz w:val="20"/>
                <w:szCs w:val="20"/>
              </w:rPr>
            </w:pPr>
            <w:r>
              <w:rPr>
                <w:rFonts w:ascii="Arial" w:hAnsi="Arial" w:cs="Arial"/>
                <w:bCs/>
                <w:sz w:val="20"/>
                <w:szCs w:val="20"/>
              </w:rPr>
              <w:t>- wydruki Auto przy każdym pomiarze NIBP</w:t>
            </w:r>
          </w:p>
          <w:p w:rsidR="00BA0247" w:rsidRDefault="007501CD" w:rsidP="001E5B0F">
            <w:pPr>
              <w:rPr>
                <w:rFonts w:ascii="Arial" w:hAnsi="Arial" w:cs="Arial"/>
                <w:bCs/>
                <w:sz w:val="20"/>
                <w:szCs w:val="20"/>
              </w:rPr>
            </w:pPr>
            <w:r>
              <w:rPr>
                <w:rFonts w:ascii="Arial" w:hAnsi="Arial" w:cs="Arial"/>
                <w:bCs/>
                <w:sz w:val="20"/>
                <w:szCs w:val="20"/>
              </w:rPr>
              <w:t>- wydruki danych NIBP, trendów graficznych i tabelarycznych</w:t>
            </w:r>
          </w:p>
          <w:p w:rsidR="00BA0247" w:rsidRDefault="007501CD" w:rsidP="001E5B0F">
            <w:pPr>
              <w:rPr>
                <w:rFonts w:ascii="Arial" w:hAnsi="Arial" w:cs="Arial"/>
                <w:bCs/>
                <w:sz w:val="20"/>
                <w:szCs w:val="20"/>
              </w:rPr>
            </w:pPr>
            <w:r>
              <w:rPr>
                <w:rFonts w:ascii="Arial" w:hAnsi="Arial" w:cs="Arial"/>
                <w:bCs/>
                <w:sz w:val="20"/>
                <w:szCs w:val="20"/>
              </w:rPr>
              <w:t xml:space="preserve">- wydruki zdarzeń alarmowych oraz historii alarmów. </w:t>
            </w:r>
          </w:p>
          <w:p w:rsidR="00BA0247" w:rsidRDefault="007501CD" w:rsidP="001E5B0F">
            <w:pPr>
              <w:rPr>
                <w:rFonts w:ascii="Arial" w:hAnsi="Arial" w:cs="Arial"/>
                <w:sz w:val="20"/>
                <w:szCs w:val="20"/>
              </w:rPr>
            </w:pPr>
            <w:r>
              <w:rPr>
                <w:rFonts w:ascii="Arial" w:hAnsi="Arial" w:cs="Arial"/>
                <w:bCs/>
                <w:sz w:val="20"/>
                <w:szCs w:val="20"/>
              </w:rPr>
              <w:t>Konfigurowana przez użytkownika zawartość wydruków – wybór ilości drukowanych parametrów.</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241"/>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rPr>
                <w:rFonts w:ascii="Arial" w:hAnsi="Arial" w:cs="Arial"/>
                <w:sz w:val="20"/>
                <w:szCs w:val="20"/>
              </w:rPr>
            </w:pPr>
            <w:r>
              <w:rPr>
                <w:rFonts w:ascii="Arial" w:eastAsia="Batang" w:hAnsi="Arial" w:cs="Arial"/>
                <w:sz w:val="20"/>
                <w:szCs w:val="20"/>
              </w:rPr>
              <w:t xml:space="preserve">W komplecie wózek jezdny na 5 kółkach zaopatrzony w koszyk na akcesoria i rączkę do prowadzenia lub uchwyt ścienny do wyboru przez Zamawiającego na etapie realizacji </w:t>
            </w:r>
          </w:p>
          <w:p w:rsidR="00BA0247" w:rsidRDefault="00A84483" w:rsidP="001E5B0F">
            <w:pPr>
              <w:rPr>
                <w:rFonts w:ascii="Arial" w:hAnsi="Arial" w:cs="Arial"/>
                <w:sz w:val="20"/>
                <w:szCs w:val="20"/>
              </w:rPr>
            </w:pPr>
            <w:r>
              <w:rPr>
                <w:rFonts w:ascii="Arial" w:eastAsia="Batang" w:hAnsi="Arial" w:cs="Arial"/>
                <w:sz w:val="20"/>
                <w:szCs w:val="20"/>
              </w:rPr>
              <w:t>z</w:t>
            </w:r>
            <w:r w:rsidR="007501CD">
              <w:rPr>
                <w:rFonts w:ascii="Arial" w:eastAsia="Batang" w:hAnsi="Arial" w:cs="Arial"/>
                <w:sz w:val="20"/>
                <w:szCs w:val="20"/>
              </w:rPr>
              <w:t>amówienia</w:t>
            </w:r>
            <w:r>
              <w:rPr>
                <w:rFonts w:ascii="Arial" w:eastAsia="Batang" w:hAnsi="Arial" w:cs="Arial"/>
                <w:sz w:val="20"/>
                <w:szCs w:val="20"/>
              </w:rPr>
              <w:t xml:space="preserve"> –</w:t>
            </w:r>
            <w:r w:rsidR="007501CD">
              <w:rPr>
                <w:rFonts w:ascii="Arial" w:eastAsia="Batang" w:hAnsi="Arial" w:cs="Arial"/>
                <w:sz w:val="20"/>
                <w:szCs w:val="20"/>
              </w:rPr>
              <w:t xml:space="preserve"> 8</w:t>
            </w:r>
            <w:r>
              <w:rPr>
                <w:rFonts w:ascii="Arial" w:eastAsia="Batang" w:hAnsi="Arial" w:cs="Arial"/>
                <w:sz w:val="20"/>
                <w:szCs w:val="20"/>
              </w:rPr>
              <w:t xml:space="preserve"> </w:t>
            </w:r>
            <w:r w:rsidR="007501CD">
              <w:rPr>
                <w:rFonts w:ascii="Arial" w:eastAsia="Batang" w:hAnsi="Arial" w:cs="Arial"/>
                <w:sz w:val="20"/>
                <w:szCs w:val="20"/>
              </w:rPr>
              <w:t>szt.</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hRule="exact" w:val="1644"/>
        </w:trPr>
        <w:tc>
          <w:tcPr>
            <w:tcW w:w="421" w:type="dxa"/>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Pr>
          <w:p w:rsidR="00BA0247" w:rsidRDefault="007501CD" w:rsidP="001E5B0F">
            <w:pPr>
              <w:pStyle w:val="Bezodstpw"/>
              <w:jc w:val="both"/>
              <w:rPr>
                <w:rFonts w:ascii="Arial" w:hAnsi="Arial" w:cs="Arial"/>
                <w:sz w:val="20"/>
                <w:szCs w:val="20"/>
              </w:rPr>
            </w:pPr>
            <w:r>
              <w:rPr>
                <w:rFonts w:ascii="Arial" w:hAnsi="Arial" w:cs="Arial"/>
                <w:sz w:val="20"/>
                <w:szCs w:val="20"/>
              </w:rPr>
              <w:t>Akcesoria do każdego monitora:</w:t>
            </w:r>
          </w:p>
          <w:p w:rsidR="00BA0247" w:rsidRDefault="007501CD" w:rsidP="001E5B0F">
            <w:pPr>
              <w:pStyle w:val="Bezodstpw"/>
              <w:jc w:val="both"/>
              <w:rPr>
                <w:rFonts w:ascii="Arial" w:hAnsi="Arial" w:cs="Arial"/>
                <w:sz w:val="20"/>
                <w:szCs w:val="20"/>
              </w:rPr>
            </w:pPr>
            <w:r>
              <w:rPr>
                <w:rFonts w:ascii="Arial" w:hAnsi="Arial" w:cs="Arial"/>
                <w:sz w:val="20"/>
                <w:szCs w:val="20"/>
              </w:rPr>
              <w:t xml:space="preserve">- kabel EKG 5-odprowadzeniowy typu żabka </w:t>
            </w:r>
          </w:p>
          <w:p w:rsidR="00BA0247" w:rsidRDefault="007501CD" w:rsidP="001E5B0F">
            <w:pPr>
              <w:pStyle w:val="Bezodstpw"/>
              <w:jc w:val="both"/>
              <w:rPr>
                <w:rFonts w:ascii="Arial" w:hAnsi="Arial" w:cs="Arial"/>
                <w:sz w:val="20"/>
                <w:szCs w:val="20"/>
              </w:rPr>
            </w:pPr>
            <w:r>
              <w:rPr>
                <w:rFonts w:ascii="Arial" w:hAnsi="Arial" w:cs="Arial"/>
                <w:sz w:val="20"/>
                <w:szCs w:val="20"/>
              </w:rPr>
              <w:t>- wielorazowy, gumowy czujnik SPO2</w:t>
            </w:r>
          </w:p>
          <w:p w:rsidR="00BA0247" w:rsidRDefault="007501CD" w:rsidP="001E5B0F">
            <w:pPr>
              <w:pStyle w:val="Bezodstpw"/>
              <w:jc w:val="both"/>
              <w:rPr>
                <w:rFonts w:ascii="Arial" w:hAnsi="Arial" w:cs="Arial"/>
                <w:sz w:val="20"/>
                <w:szCs w:val="20"/>
              </w:rPr>
            </w:pPr>
            <w:r>
              <w:rPr>
                <w:rFonts w:ascii="Arial" w:hAnsi="Arial" w:cs="Arial"/>
                <w:sz w:val="20"/>
                <w:szCs w:val="20"/>
              </w:rPr>
              <w:t>- mankiety do pomiaru NIBP, (3 rozmiary)</w:t>
            </w:r>
          </w:p>
          <w:p w:rsidR="00BA0247" w:rsidRDefault="007501CD" w:rsidP="001E5B0F">
            <w:pPr>
              <w:pStyle w:val="Bezodstpw"/>
              <w:jc w:val="both"/>
              <w:rPr>
                <w:rFonts w:ascii="Arial" w:hAnsi="Arial" w:cs="Arial"/>
                <w:sz w:val="20"/>
                <w:szCs w:val="20"/>
              </w:rPr>
            </w:pPr>
            <w:r>
              <w:rPr>
                <w:rFonts w:ascii="Arial" w:hAnsi="Arial" w:cs="Arial"/>
                <w:sz w:val="20"/>
                <w:szCs w:val="20"/>
              </w:rPr>
              <w:t>- przewód NIBP</w:t>
            </w:r>
          </w:p>
          <w:p w:rsidR="00BA0247" w:rsidRDefault="007501CD" w:rsidP="001E5B0F">
            <w:pPr>
              <w:pStyle w:val="Bezodstpw"/>
              <w:jc w:val="both"/>
              <w:rPr>
                <w:rFonts w:ascii="Arial" w:hAnsi="Arial" w:cs="Arial"/>
                <w:sz w:val="20"/>
                <w:szCs w:val="20"/>
              </w:rPr>
            </w:pPr>
            <w:r>
              <w:rPr>
                <w:rFonts w:ascii="Arial" w:hAnsi="Arial" w:cs="Arial"/>
                <w:sz w:val="20"/>
                <w:szCs w:val="20"/>
              </w:rPr>
              <w:t>- czujnik temperatury zewnętrzny</w:t>
            </w:r>
          </w:p>
          <w:p w:rsidR="00BA0247" w:rsidRDefault="007501CD" w:rsidP="001E5B0F">
            <w:pPr>
              <w:rPr>
                <w:rFonts w:ascii="Arial" w:hAnsi="Arial" w:cs="Arial"/>
                <w:sz w:val="20"/>
                <w:szCs w:val="20"/>
              </w:rPr>
            </w:pPr>
            <w:r>
              <w:rPr>
                <w:rFonts w:ascii="Arial" w:hAnsi="Arial" w:cs="Arial"/>
                <w:sz w:val="20"/>
                <w:szCs w:val="20"/>
              </w:rPr>
              <w:t>- bateria.</w:t>
            </w:r>
          </w:p>
        </w:tc>
        <w:tc>
          <w:tcPr>
            <w:tcW w:w="4345" w:type="dxa"/>
          </w:tcPr>
          <w:p w:rsidR="00BA0247" w:rsidRDefault="00BA0247">
            <w:pPr>
              <w:rPr>
                <w:rFonts w:ascii="Arial" w:hAnsi="Arial" w:cs="Arial"/>
                <w:b/>
                <w:sz w:val="20"/>
                <w:szCs w:val="20"/>
              </w:rPr>
            </w:pPr>
          </w:p>
        </w:tc>
      </w:tr>
      <w:tr w:rsidR="00BA0247" w:rsidTr="001E5B0F">
        <w:trPr>
          <w:gridAfter w:val="1"/>
          <w:wAfter w:w="13" w:type="dxa"/>
          <w:trHeight w:val="557"/>
        </w:trPr>
        <w:tc>
          <w:tcPr>
            <w:tcW w:w="421" w:type="dxa"/>
            <w:tcBorders>
              <w:top w:val="nil"/>
            </w:tcBorders>
          </w:tcPr>
          <w:p w:rsidR="00BA0247" w:rsidRDefault="00BA0247" w:rsidP="001E5B0F">
            <w:pPr>
              <w:pStyle w:val="Akapitzlist"/>
              <w:numPr>
                <w:ilvl w:val="0"/>
                <w:numId w:val="4"/>
              </w:numPr>
              <w:spacing w:after="0" w:line="240" w:lineRule="auto"/>
              <w:ind w:left="-113" w:right="-108" w:firstLine="0"/>
              <w:jc w:val="center"/>
              <w:rPr>
                <w:rFonts w:ascii="Arial" w:hAnsi="Arial" w:cs="Arial"/>
                <w:sz w:val="20"/>
                <w:szCs w:val="20"/>
              </w:rPr>
            </w:pPr>
          </w:p>
        </w:tc>
        <w:tc>
          <w:tcPr>
            <w:tcW w:w="4961" w:type="dxa"/>
            <w:tcBorders>
              <w:top w:val="nil"/>
            </w:tcBorders>
          </w:tcPr>
          <w:p w:rsidR="00BA0247" w:rsidRDefault="007501CD" w:rsidP="001E5B0F">
            <w:pPr>
              <w:pStyle w:val="Bezodstpw"/>
              <w:jc w:val="both"/>
              <w:rPr>
                <w:rFonts w:ascii="Arial" w:hAnsi="Arial" w:cs="Arial"/>
                <w:sz w:val="20"/>
                <w:szCs w:val="20"/>
              </w:rPr>
            </w:pPr>
            <w:r>
              <w:rPr>
                <w:rFonts w:ascii="Arial" w:hAnsi="Arial" w:cs="Arial"/>
                <w:sz w:val="20"/>
                <w:szCs w:val="20"/>
              </w:rPr>
              <w:t xml:space="preserve">Okres gwarancji dla wszystkich </w:t>
            </w:r>
          </w:p>
          <w:p w:rsidR="00BA0247" w:rsidRDefault="007501CD" w:rsidP="001E5B0F">
            <w:pPr>
              <w:pStyle w:val="Bezodstpw"/>
              <w:jc w:val="both"/>
              <w:rPr>
                <w:rFonts w:ascii="Arial" w:hAnsi="Arial" w:cs="Arial"/>
                <w:sz w:val="20"/>
                <w:szCs w:val="20"/>
              </w:rPr>
            </w:pPr>
            <w:r>
              <w:rPr>
                <w:rFonts w:ascii="Arial" w:hAnsi="Arial" w:cs="Arial"/>
                <w:sz w:val="20"/>
                <w:szCs w:val="20"/>
              </w:rPr>
              <w:t>urządzeń min. 36 m</w:t>
            </w:r>
            <w:r w:rsidR="001E5B0F">
              <w:rPr>
                <w:rFonts w:ascii="Arial" w:hAnsi="Arial" w:cs="Arial"/>
                <w:sz w:val="20"/>
                <w:szCs w:val="20"/>
              </w:rPr>
              <w:t>iesięcy</w:t>
            </w:r>
            <w:r>
              <w:rPr>
                <w:rFonts w:ascii="Arial" w:hAnsi="Arial" w:cs="Arial"/>
                <w:sz w:val="20"/>
                <w:szCs w:val="20"/>
              </w:rPr>
              <w:t xml:space="preserve">. </w:t>
            </w:r>
          </w:p>
        </w:tc>
        <w:tc>
          <w:tcPr>
            <w:tcW w:w="4345" w:type="dxa"/>
            <w:tcBorders>
              <w:top w:val="nil"/>
            </w:tcBorders>
          </w:tcPr>
          <w:p w:rsidR="00BA0247" w:rsidRDefault="00BA0247">
            <w:pPr>
              <w:rPr>
                <w:rFonts w:ascii="Arial" w:hAnsi="Arial" w:cs="Arial"/>
                <w:b/>
                <w:sz w:val="20"/>
                <w:szCs w:val="20"/>
              </w:rPr>
            </w:pPr>
          </w:p>
        </w:tc>
      </w:tr>
    </w:tbl>
    <w:p w:rsidR="00BA0247" w:rsidRDefault="00BA0247">
      <w:pPr>
        <w:rPr>
          <w:rFonts w:ascii="Arial" w:hAnsi="Arial" w:cs="Arial"/>
          <w:b/>
          <w:sz w:val="20"/>
          <w:szCs w:val="20"/>
        </w:rPr>
      </w:pPr>
    </w:p>
    <w:p w:rsidR="00BA0247" w:rsidRDefault="00BA0247">
      <w:pPr>
        <w:spacing w:after="0" w:line="276" w:lineRule="auto"/>
        <w:jc w:val="center"/>
        <w:rPr>
          <w:rFonts w:asciiTheme="minorHAnsi" w:hAnsiTheme="minorHAnsi" w:cstheme="minorHAnsi"/>
          <w:b/>
          <w:bCs/>
          <w:color w:val="000000" w:themeColor="text1"/>
          <w:sz w:val="22"/>
        </w:rPr>
      </w:pPr>
    </w:p>
    <w:sectPr w:rsidR="00BA0247" w:rsidSect="004B182D">
      <w:headerReference w:type="even" r:id="rId8"/>
      <w:headerReference w:type="default" r:id="rId9"/>
      <w:headerReference w:type="first" r:id="rId10"/>
      <w:pgSz w:w="11906" w:h="16838"/>
      <w:pgMar w:top="1440" w:right="1080" w:bottom="1440" w:left="1080" w:header="708" w:footer="0"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494" w:rsidRDefault="00363494">
      <w:pPr>
        <w:spacing w:after="0" w:line="240" w:lineRule="auto"/>
      </w:pPr>
      <w:r>
        <w:separator/>
      </w:r>
    </w:p>
  </w:endnote>
  <w:endnote w:type="continuationSeparator" w:id="0">
    <w:p w:rsidR="00363494" w:rsidRDefault="003634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emens Sans">
    <w:altName w:val="Calibri"/>
    <w:charset w:val="01"/>
    <w:family w:val="swiss"/>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HA">
    <w:altName w:val="Times New Roman"/>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494" w:rsidRDefault="00363494">
      <w:pPr>
        <w:spacing w:after="0" w:line="240" w:lineRule="auto"/>
      </w:pPr>
      <w:r>
        <w:separator/>
      </w:r>
    </w:p>
  </w:footnote>
  <w:footnote w:type="continuationSeparator" w:id="0">
    <w:p w:rsidR="00363494" w:rsidRDefault="003634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247" w:rsidRDefault="00BA024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247" w:rsidRDefault="007501CD">
    <w:pPr>
      <w:pStyle w:val="Nagwek"/>
    </w:pPr>
    <w:r>
      <w:rPr>
        <w:noProof/>
      </w:rPr>
      <w:drawing>
        <wp:anchor distT="0" distB="0" distL="0" distR="0" simplePos="0" relativeHeight="251657216" behindDoc="1" locked="0" layoutInCell="0" allowOverlap="1">
          <wp:simplePos x="0" y="0"/>
          <wp:positionH relativeFrom="margin">
            <wp:align>center</wp:align>
          </wp:positionH>
          <wp:positionV relativeFrom="paragraph">
            <wp:posOffset>-306705</wp:posOffset>
          </wp:positionV>
          <wp:extent cx="5759450" cy="57277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59450" cy="572770"/>
                  </a:xfrm>
                  <a:prstGeom prst="rect">
                    <a:avLst/>
                  </a:prstGeom>
                  <a:noFill/>
                </pic:spPr>
              </pic:pic>
            </a:graphicData>
          </a:graphic>
        </wp:anchor>
      </w:drawing>
    </w:r>
  </w:p>
  <w:p w:rsidR="00BA0247" w:rsidRDefault="00BA0247">
    <w:pPr>
      <w:spacing w:after="0"/>
      <w:jc w:val="right"/>
      <w:rPr>
        <w:rFonts w:ascii="Tahoma" w:hAnsi="Tahoma" w:cs="Tahoma"/>
        <w:i/>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247" w:rsidRDefault="007501CD">
    <w:pPr>
      <w:pStyle w:val="Nagwek"/>
    </w:pPr>
    <w:r>
      <w:rPr>
        <w:noProof/>
      </w:rPr>
      <w:drawing>
        <wp:anchor distT="0" distB="0" distL="0" distR="0" simplePos="0" relativeHeight="251658240" behindDoc="1" locked="0" layoutInCell="0" allowOverlap="1">
          <wp:simplePos x="0" y="0"/>
          <wp:positionH relativeFrom="margin">
            <wp:align>center</wp:align>
          </wp:positionH>
          <wp:positionV relativeFrom="paragraph">
            <wp:posOffset>-306705</wp:posOffset>
          </wp:positionV>
          <wp:extent cx="5759450" cy="572770"/>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59450" cy="572770"/>
                  </a:xfrm>
                  <a:prstGeom prst="rect">
                    <a:avLst/>
                  </a:prstGeom>
                  <a:noFill/>
                </pic:spPr>
              </pic:pic>
            </a:graphicData>
          </a:graphic>
        </wp:anchor>
      </w:drawing>
    </w:r>
  </w:p>
  <w:p w:rsidR="00BA0247" w:rsidRDefault="00BA0247">
    <w:pPr>
      <w:spacing w:after="0"/>
      <w:jc w:val="right"/>
      <w:rPr>
        <w:rFonts w:ascii="Tahoma" w:hAnsi="Tahoma" w:cs="Tahoma"/>
        <w: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C2722"/>
    <w:multiLevelType w:val="multilevel"/>
    <w:tmpl w:val="F0464B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6B0126A"/>
    <w:multiLevelType w:val="multilevel"/>
    <w:tmpl w:val="C35885C6"/>
    <w:lvl w:ilvl="0">
      <w:start w:val="1"/>
      <w:numFmt w:val="decimal"/>
      <w:lvlText w:val="%1"/>
      <w:lvlJc w:val="left"/>
      <w:pPr>
        <w:tabs>
          <w:tab w:val="num" w:pos="0"/>
        </w:tabs>
        <w:ind w:left="432" w:hanging="432"/>
      </w:pPr>
    </w:lvl>
    <w:lvl w:ilvl="1">
      <w:start w:val="1"/>
      <w:numFmt w:val="decimal"/>
      <w:lvlText w:val="2.%2."/>
      <w:lvlJc w:val="left"/>
      <w:pPr>
        <w:tabs>
          <w:tab w:val="num" w:pos="0"/>
        </w:tabs>
        <w:ind w:left="860" w:hanging="576"/>
      </w:pPr>
      <w:rPr>
        <w:b/>
        <w:i w:val="0"/>
      </w:rPr>
    </w:lvl>
    <w:lvl w:ilvl="2">
      <w:start w:val="1"/>
      <w:numFmt w:val="decimal"/>
      <w:lvlText w:val="%1.%2.%3"/>
      <w:lvlJc w:val="left"/>
      <w:pPr>
        <w:tabs>
          <w:tab w:val="num" w:pos="0"/>
        </w:tabs>
        <w:ind w:left="5824" w:hanging="720"/>
      </w:pPr>
    </w:lvl>
    <w:lvl w:ilvl="3">
      <w:start w:val="1"/>
      <w:numFmt w:val="decimal"/>
      <w:pStyle w:val="Nagwek4"/>
      <w:lvlText w:val="%1.%2.%3.%4"/>
      <w:lvlJc w:val="left"/>
      <w:pPr>
        <w:tabs>
          <w:tab w:val="num" w:pos="0"/>
        </w:tabs>
        <w:ind w:left="864" w:hanging="864"/>
      </w:p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2">
    <w:nsid w:val="311F3286"/>
    <w:multiLevelType w:val="multilevel"/>
    <w:tmpl w:val="0FE2BD14"/>
    <w:lvl w:ilvl="0">
      <w:start w:val="1"/>
      <w:numFmt w:val="decimal"/>
      <w:pStyle w:val="Wyp1"/>
      <w:lvlText w:val="%1."/>
      <w:lvlJc w:val="left"/>
      <w:pPr>
        <w:tabs>
          <w:tab w:val="num" w:pos="0"/>
        </w:tabs>
        <w:ind w:left="720" w:hanging="360"/>
      </w:pPr>
      <w:rPr>
        <w:rFonts w:ascii="Times New Roman" w:hAnsi="Times New Roman" w:cs="Times New Roman"/>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nsid w:val="57121957"/>
    <w:multiLevelType w:val="multilevel"/>
    <w:tmpl w:val="9DE4B55E"/>
    <w:lvl w:ilvl="0">
      <w:numFmt w:val="bullet"/>
      <w:pStyle w:val="Aufzhlung"/>
      <w:lvlText w:val=""/>
      <w:lvlJc w:val="left"/>
      <w:pPr>
        <w:tabs>
          <w:tab w:val="num" w:pos="0"/>
        </w:tabs>
        <w:ind w:left="170" w:hanging="170"/>
      </w:pPr>
      <w:rPr>
        <w:rFonts w:ascii="Wingdings" w:hAnsi="Wingdings" w:cs="Wingdings" w:hint="default"/>
        <w:strike w:val="0"/>
        <w:dstrike w:val="0"/>
        <w:vanish w:val="0"/>
        <w:color w:val="003399"/>
        <w:position w:val="0"/>
        <w:sz w:val="12"/>
        <w:vertAlign w:val="baseline"/>
      </w:rPr>
    </w:lvl>
    <w:lvl w:ilvl="1">
      <w:numFmt w:val="bullet"/>
      <w:lvlText w:val="–"/>
      <w:lvlJc w:val="left"/>
      <w:pPr>
        <w:tabs>
          <w:tab w:val="num" w:pos="0"/>
        </w:tabs>
        <w:ind w:left="340" w:hanging="170"/>
      </w:pPr>
      <w:rPr>
        <w:rFonts w:ascii="Siemens Sans" w:hAnsi="Siemens Sans" w:cs="Siemens Sans" w:hint="default"/>
        <w:b w:val="0"/>
        <w:i w:val="0"/>
        <w:strike w:val="0"/>
        <w:dstrike w:val="0"/>
        <w:vanish w:val="0"/>
        <w:color w:val="auto"/>
        <w:position w:val="0"/>
        <w:sz w:val="12"/>
        <w:vertAlign w:val="baseline"/>
      </w:rPr>
    </w:lvl>
    <w:lvl w:ilvl="2">
      <w:numFmt w:val="bullet"/>
      <w:lvlText w:val="-"/>
      <w:lvlJc w:val="left"/>
      <w:pPr>
        <w:tabs>
          <w:tab w:val="num" w:pos="0"/>
        </w:tabs>
        <w:ind w:left="2500" w:hanging="700"/>
      </w:pPr>
      <w:rPr>
        <w:rFonts w:ascii="Siemens Sans" w:hAnsi="Siemens Sans" w:cs="Siemens San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0"/>
  <w:characterSpacingControl w:val="doNotCompress"/>
  <w:footnotePr>
    <w:footnote w:id="-1"/>
    <w:footnote w:id="0"/>
  </w:footnotePr>
  <w:endnotePr>
    <w:endnote w:id="-1"/>
    <w:endnote w:id="0"/>
  </w:endnotePr>
  <w:compat/>
  <w:rsids>
    <w:rsidRoot w:val="00BA0247"/>
    <w:rsid w:val="001E5B0F"/>
    <w:rsid w:val="00363494"/>
    <w:rsid w:val="004069C6"/>
    <w:rsid w:val="004B182D"/>
    <w:rsid w:val="007501CD"/>
    <w:rsid w:val="00A84483"/>
    <w:rsid w:val="00AF0609"/>
    <w:rsid w:val="00BA0247"/>
    <w:rsid w:val="00DC5B7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09C5"/>
    <w:pPr>
      <w:spacing w:after="15" w:line="266" w:lineRule="auto"/>
      <w:ind w:left="5" w:right="38" w:hanging="5"/>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qFormat/>
    <w:rsid w:val="00E12A3E"/>
    <w:pPr>
      <w:keepNext/>
      <w:keepLines/>
      <w:spacing w:line="259" w:lineRule="auto"/>
      <w:ind w:left="149"/>
      <w:jc w:val="center"/>
      <w:outlineLvl w:val="0"/>
    </w:pPr>
    <w:rPr>
      <w:rFonts w:ascii="Times New Roman" w:eastAsia="Times New Roman" w:hAnsi="Times New Roman" w:cs="Times New Roman"/>
      <w:b/>
      <w:color w:val="000000"/>
      <w:sz w:val="28"/>
      <w:lang w:eastAsia="pl-PL"/>
    </w:rPr>
  </w:style>
  <w:style w:type="paragraph" w:styleId="Nagwek2">
    <w:name w:val="heading 2"/>
    <w:basedOn w:val="Normalny"/>
    <w:next w:val="Normalny"/>
    <w:link w:val="Nagwek2Znak"/>
    <w:uiPriority w:val="9"/>
    <w:unhideWhenUsed/>
    <w:qFormat/>
    <w:rsid w:val="003369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B5EBD"/>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Nagwek4">
    <w:name w:val="heading 4"/>
    <w:next w:val="Normalny"/>
    <w:link w:val="Nagwek4Znak"/>
    <w:uiPriority w:val="9"/>
    <w:qFormat/>
    <w:rsid w:val="009B1551"/>
    <w:pPr>
      <w:keepNext/>
      <w:keepLines/>
      <w:numPr>
        <w:ilvl w:val="3"/>
        <w:numId w:val="1"/>
      </w:numPr>
      <w:spacing w:after="3"/>
      <w:ind w:left="425" w:hanging="425"/>
      <w:jc w:val="right"/>
      <w:outlineLvl w:val="3"/>
    </w:pPr>
    <w:rPr>
      <w:rFonts w:ascii="Times New Roman" w:eastAsia="Times New Roman" w:hAnsi="Times New Roman" w:cs="Times New Roman"/>
      <w:b/>
      <w:color w:val="000000"/>
      <w:sz w:val="24"/>
      <w:lang w:eastAsia="pl-PL"/>
    </w:rPr>
  </w:style>
  <w:style w:type="paragraph" w:styleId="Nagwek5">
    <w:name w:val="heading 5"/>
    <w:basedOn w:val="Normalny"/>
    <w:next w:val="Normalny"/>
    <w:link w:val="Nagwek5Znak"/>
    <w:uiPriority w:val="9"/>
    <w:qFormat/>
    <w:rsid w:val="009B1551"/>
    <w:pPr>
      <w:keepNext/>
      <w:keepLines/>
      <w:numPr>
        <w:ilvl w:val="4"/>
        <w:numId w:val="1"/>
      </w:numPr>
      <w:spacing w:before="40" w:after="0" w:line="240" w:lineRule="auto"/>
      <w:ind w:right="0"/>
      <w:jc w:val="right"/>
      <w:outlineLvl w:val="4"/>
    </w:pPr>
    <w:rPr>
      <w:rFonts w:ascii="Calibri Light" w:hAnsi="Calibri Light"/>
      <w:color w:val="2E74B5"/>
    </w:rPr>
  </w:style>
  <w:style w:type="paragraph" w:styleId="Nagwek6">
    <w:name w:val="heading 6"/>
    <w:basedOn w:val="Normalny"/>
    <w:next w:val="Normalny"/>
    <w:link w:val="Nagwek6Znak"/>
    <w:uiPriority w:val="9"/>
    <w:qFormat/>
    <w:rsid w:val="009B1551"/>
    <w:pPr>
      <w:numPr>
        <w:ilvl w:val="5"/>
        <w:numId w:val="1"/>
      </w:numPr>
      <w:spacing w:before="240" w:after="60" w:line="240" w:lineRule="auto"/>
      <w:ind w:right="0"/>
      <w:jc w:val="left"/>
      <w:outlineLvl w:val="5"/>
    </w:pPr>
    <w:rPr>
      <w:i/>
      <w:color w:val="auto"/>
      <w:sz w:val="22"/>
      <w:szCs w:val="20"/>
    </w:rPr>
  </w:style>
  <w:style w:type="paragraph" w:styleId="Nagwek7">
    <w:name w:val="heading 7"/>
    <w:basedOn w:val="Normalny"/>
    <w:next w:val="Normalny"/>
    <w:link w:val="Nagwek7Znak"/>
    <w:uiPriority w:val="9"/>
    <w:qFormat/>
    <w:rsid w:val="009B1551"/>
    <w:pPr>
      <w:numPr>
        <w:ilvl w:val="6"/>
        <w:numId w:val="1"/>
      </w:numPr>
      <w:spacing w:before="240" w:after="60" w:line="240" w:lineRule="auto"/>
      <w:ind w:right="0"/>
      <w:jc w:val="left"/>
      <w:outlineLvl w:val="6"/>
    </w:pPr>
    <w:rPr>
      <w:rFonts w:ascii="Arial" w:hAnsi="Arial"/>
      <w:color w:val="auto"/>
      <w:sz w:val="20"/>
      <w:szCs w:val="20"/>
    </w:rPr>
  </w:style>
  <w:style w:type="paragraph" w:styleId="Nagwek8">
    <w:name w:val="heading 8"/>
    <w:basedOn w:val="Normalny"/>
    <w:next w:val="Normalny"/>
    <w:link w:val="Nagwek8Znak"/>
    <w:uiPriority w:val="9"/>
    <w:qFormat/>
    <w:rsid w:val="009B1551"/>
    <w:pPr>
      <w:keepNext/>
      <w:keepLines/>
      <w:numPr>
        <w:ilvl w:val="7"/>
        <w:numId w:val="1"/>
      </w:numPr>
      <w:spacing w:before="200" w:after="0" w:line="276" w:lineRule="auto"/>
      <w:ind w:right="0"/>
      <w:jc w:val="left"/>
      <w:outlineLvl w:val="7"/>
    </w:pPr>
    <w:rPr>
      <w:rFonts w:ascii="Calibri Light" w:hAnsi="Calibri Light"/>
      <w:color w:val="404040"/>
      <w:sz w:val="20"/>
      <w:szCs w:val="20"/>
      <w:lang w:eastAsia="en-US"/>
    </w:rPr>
  </w:style>
  <w:style w:type="paragraph" w:styleId="Nagwek9">
    <w:name w:val="heading 9"/>
    <w:basedOn w:val="Normalny"/>
    <w:next w:val="Normalny"/>
    <w:link w:val="Nagwek9Znak"/>
    <w:uiPriority w:val="9"/>
    <w:qFormat/>
    <w:rsid w:val="009B1551"/>
    <w:pPr>
      <w:numPr>
        <w:ilvl w:val="8"/>
        <w:numId w:val="1"/>
      </w:numPr>
      <w:spacing w:before="240" w:after="60" w:line="240" w:lineRule="auto"/>
      <w:ind w:right="0"/>
      <w:jc w:val="left"/>
      <w:outlineLvl w:val="8"/>
    </w:pPr>
    <w:rPr>
      <w:rFonts w:ascii="Arial" w:hAnsi="Arial"/>
      <w:b/>
      <w:i/>
      <w:color w:val="auto"/>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0229C"/>
  </w:style>
  <w:style w:type="character" w:customStyle="1" w:styleId="StopkaZnak">
    <w:name w:val="Stopka Znak"/>
    <w:basedOn w:val="Domylnaczcionkaakapitu"/>
    <w:link w:val="Stopka"/>
    <w:uiPriority w:val="99"/>
    <w:qFormat/>
    <w:rsid w:val="0080229C"/>
  </w:style>
  <w:style w:type="character" w:customStyle="1" w:styleId="AkapitzlistZnak">
    <w:name w:val="Akapit z listą Znak"/>
    <w:link w:val="Akapitzlist"/>
    <w:qFormat/>
    <w:locked/>
    <w:rsid w:val="00DD09C5"/>
    <w:rPr>
      <w:rFonts w:ascii="Times New Roman" w:eastAsia="Times New Roman" w:hAnsi="Times New Roman" w:cs="Times New Roman"/>
      <w:color w:val="000000"/>
      <w:sz w:val="24"/>
      <w:lang w:eastAsia="pl-PL"/>
    </w:rPr>
  </w:style>
  <w:style w:type="character" w:customStyle="1" w:styleId="Nagwek1Znak">
    <w:name w:val="Nagłówek 1 Znak"/>
    <w:basedOn w:val="Domylnaczcionkaakapitu"/>
    <w:link w:val="Nagwek1"/>
    <w:uiPriority w:val="9"/>
    <w:qFormat/>
    <w:rsid w:val="00E12A3E"/>
    <w:rPr>
      <w:rFonts w:ascii="Times New Roman" w:eastAsia="Times New Roman" w:hAnsi="Times New Roman" w:cs="Times New Roman"/>
      <w:b/>
      <w:color w:val="000000"/>
      <w:sz w:val="28"/>
      <w:lang w:eastAsia="pl-PL"/>
    </w:rPr>
  </w:style>
  <w:style w:type="character" w:customStyle="1" w:styleId="FontStyle15">
    <w:name w:val="Font Style15"/>
    <w:qFormat/>
    <w:rsid w:val="005935B9"/>
    <w:rPr>
      <w:rFonts w:ascii="Tahoma" w:eastAsia="Tahoma" w:hAnsi="Tahoma" w:cs="Tahoma"/>
      <w:sz w:val="20"/>
      <w:szCs w:val="20"/>
    </w:rPr>
  </w:style>
  <w:style w:type="character" w:styleId="Odwoaniedokomentarza">
    <w:name w:val="annotation reference"/>
    <w:basedOn w:val="Domylnaczcionkaakapitu"/>
    <w:uiPriority w:val="99"/>
    <w:unhideWhenUsed/>
    <w:qFormat/>
    <w:rsid w:val="005077A2"/>
    <w:rPr>
      <w:sz w:val="16"/>
      <w:szCs w:val="16"/>
    </w:rPr>
  </w:style>
  <w:style w:type="character" w:customStyle="1" w:styleId="TekstkomentarzaZnak">
    <w:name w:val="Tekst komentarza Znak"/>
    <w:basedOn w:val="Domylnaczcionkaakapitu"/>
    <w:link w:val="Tekstkomentarza"/>
    <w:uiPriority w:val="99"/>
    <w:qFormat/>
    <w:rsid w:val="005077A2"/>
    <w:rPr>
      <w:rFonts w:ascii="Times New Roman" w:eastAsia="Times New Roman" w:hAnsi="Times New Roman" w:cs="Times New Roman"/>
      <w:color w:val="000000"/>
      <w:sz w:val="20"/>
      <w:szCs w:val="20"/>
      <w:lang w:eastAsia="pl-PL"/>
    </w:rPr>
  </w:style>
  <w:style w:type="character" w:customStyle="1" w:styleId="TematkomentarzaZnak">
    <w:name w:val="Temat komentarza Znak"/>
    <w:basedOn w:val="TekstkomentarzaZnak"/>
    <w:link w:val="Tematkomentarza"/>
    <w:uiPriority w:val="99"/>
    <w:semiHidden/>
    <w:qFormat/>
    <w:rsid w:val="005077A2"/>
    <w:rPr>
      <w:rFonts w:ascii="Times New Roman" w:eastAsia="Times New Roman" w:hAnsi="Times New Roman" w:cs="Times New Roman"/>
      <w:b/>
      <w:bCs/>
      <w:color w:val="000000"/>
      <w:sz w:val="20"/>
      <w:szCs w:val="20"/>
      <w:lang w:eastAsia="pl-PL"/>
    </w:rPr>
  </w:style>
  <w:style w:type="character" w:customStyle="1" w:styleId="Nagwek2Znak">
    <w:name w:val="Nagłówek 2 Znak"/>
    <w:basedOn w:val="Domylnaczcionkaakapitu"/>
    <w:link w:val="Nagwek2"/>
    <w:uiPriority w:val="9"/>
    <w:qFormat/>
    <w:rsid w:val="0033697F"/>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qFormat/>
    <w:rsid w:val="006B5EBD"/>
    <w:rPr>
      <w:rFonts w:asciiTheme="majorHAnsi" w:eastAsiaTheme="majorEastAsia" w:hAnsiTheme="majorHAnsi" w:cstheme="majorBidi"/>
      <w:color w:val="1F3763" w:themeColor="accent1" w:themeShade="7F"/>
      <w:sz w:val="24"/>
      <w:szCs w:val="24"/>
      <w:lang w:eastAsia="pl-PL"/>
    </w:rPr>
  </w:style>
  <w:style w:type="character" w:customStyle="1" w:styleId="Tekstpodstawowy2Znak">
    <w:name w:val="Tekst podstawowy 2 Znak"/>
    <w:basedOn w:val="Domylnaczcionkaakapitu"/>
    <w:link w:val="Tekstpodstawowy2"/>
    <w:qFormat/>
    <w:rsid w:val="006B5EBD"/>
    <w:rPr>
      <w:rFonts w:ascii="Arial" w:eastAsia="Times New Roman" w:hAnsi="Arial" w:cs="Arial"/>
      <w:sz w:val="21"/>
      <w:szCs w:val="21"/>
      <w:lang w:val="en-GB" w:eastAsia="en-GB"/>
    </w:rPr>
  </w:style>
  <w:style w:type="character" w:customStyle="1" w:styleId="StandardZnak">
    <w:name w:val="Standard Znak"/>
    <w:link w:val="Standard"/>
    <w:qFormat/>
    <w:rsid w:val="006B5EBD"/>
    <w:rPr>
      <w:rFonts w:ascii="Times New Roman" w:eastAsia="Times New Roman" w:hAnsi="Times New Roman" w:cs="Times New Roman"/>
      <w:sz w:val="24"/>
      <w:szCs w:val="24"/>
      <w:lang w:eastAsia="pl-PL"/>
    </w:rPr>
  </w:style>
  <w:style w:type="character" w:customStyle="1" w:styleId="Wyp1Znak">
    <w:name w:val="Wyp 1 Znak"/>
    <w:basedOn w:val="Domylnaczcionkaakapitu"/>
    <w:link w:val="Wyp1"/>
    <w:uiPriority w:val="99"/>
    <w:qFormat/>
    <w:locked/>
    <w:rsid w:val="00137D5A"/>
    <w:rPr>
      <w:rFonts w:ascii="Arial" w:eastAsia="Calibri" w:hAnsi="Arial" w:cs="Arial"/>
      <w:sz w:val="20"/>
    </w:rPr>
  </w:style>
  <w:style w:type="character" w:customStyle="1" w:styleId="Wyp3Znak">
    <w:name w:val="Wyp 3 Znak"/>
    <w:basedOn w:val="Domylnaczcionkaakapitu"/>
    <w:link w:val="Wyp3"/>
    <w:uiPriority w:val="99"/>
    <w:qFormat/>
    <w:locked/>
    <w:rsid w:val="00137D5A"/>
    <w:rPr>
      <w:rFonts w:ascii="Times New Roman" w:eastAsia="Calibri" w:hAnsi="Times New Roman" w:cs="Times New Roman"/>
      <w:sz w:val="20"/>
      <w:szCs w:val="20"/>
    </w:rPr>
  </w:style>
  <w:style w:type="character" w:customStyle="1" w:styleId="TekstpodstawowyZnak">
    <w:name w:val="Tekst podstawowy Znak"/>
    <w:basedOn w:val="Domylnaczcionkaakapitu"/>
    <w:link w:val="Tekstpodstawowy"/>
    <w:uiPriority w:val="99"/>
    <w:semiHidden/>
    <w:qFormat/>
    <w:rsid w:val="00137D5A"/>
    <w:rPr>
      <w:rFonts w:ascii="Times New Roman" w:eastAsia="Times New Roman" w:hAnsi="Times New Roman" w:cs="Times New Roman"/>
      <w:color w:val="000000"/>
      <w:sz w:val="24"/>
      <w:lang w:eastAsia="pl-PL"/>
    </w:rPr>
  </w:style>
  <w:style w:type="character" w:customStyle="1" w:styleId="Nagwek4Znak">
    <w:name w:val="Nagłówek 4 Znak"/>
    <w:basedOn w:val="Domylnaczcionkaakapitu"/>
    <w:link w:val="Nagwek4"/>
    <w:uiPriority w:val="9"/>
    <w:qFormat/>
    <w:rsid w:val="009B1551"/>
    <w:rPr>
      <w:rFonts w:ascii="Times New Roman" w:eastAsia="Times New Roman" w:hAnsi="Times New Roman" w:cs="Times New Roman"/>
      <w:b/>
      <w:color w:val="000000"/>
      <w:sz w:val="24"/>
      <w:lang w:eastAsia="pl-PL"/>
    </w:rPr>
  </w:style>
  <w:style w:type="character" w:customStyle="1" w:styleId="Nagwek5Znak">
    <w:name w:val="Nagłówek 5 Znak"/>
    <w:basedOn w:val="Domylnaczcionkaakapitu"/>
    <w:link w:val="Nagwek5"/>
    <w:uiPriority w:val="9"/>
    <w:qFormat/>
    <w:rsid w:val="009B1551"/>
    <w:rPr>
      <w:rFonts w:ascii="Calibri Light" w:eastAsia="Times New Roman" w:hAnsi="Calibri Light" w:cs="Times New Roman"/>
      <w:color w:val="2E74B5"/>
      <w:sz w:val="24"/>
      <w:lang w:eastAsia="pl-PL"/>
    </w:rPr>
  </w:style>
  <w:style w:type="character" w:customStyle="1" w:styleId="Nagwek6Znak">
    <w:name w:val="Nagłówek 6 Znak"/>
    <w:basedOn w:val="Domylnaczcionkaakapitu"/>
    <w:link w:val="Nagwek6"/>
    <w:uiPriority w:val="9"/>
    <w:qFormat/>
    <w:rsid w:val="009B1551"/>
    <w:rPr>
      <w:rFonts w:ascii="Times New Roman" w:eastAsia="Times New Roman" w:hAnsi="Times New Roman" w:cs="Times New Roman"/>
      <w:i/>
      <w:szCs w:val="20"/>
      <w:lang w:eastAsia="pl-PL"/>
    </w:rPr>
  </w:style>
  <w:style w:type="character" w:customStyle="1" w:styleId="Nagwek7Znak">
    <w:name w:val="Nagłówek 7 Znak"/>
    <w:basedOn w:val="Domylnaczcionkaakapitu"/>
    <w:link w:val="Nagwek7"/>
    <w:uiPriority w:val="9"/>
    <w:qFormat/>
    <w:rsid w:val="009B1551"/>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qFormat/>
    <w:rsid w:val="009B1551"/>
    <w:rPr>
      <w:rFonts w:ascii="Calibri Light" w:eastAsia="Times New Roman" w:hAnsi="Calibri Light" w:cs="Times New Roman"/>
      <w:color w:val="404040"/>
      <w:sz w:val="20"/>
      <w:szCs w:val="20"/>
    </w:rPr>
  </w:style>
  <w:style w:type="character" w:customStyle="1" w:styleId="Nagwek9Znak">
    <w:name w:val="Nagłówek 9 Znak"/>
    <w:basedOn w:val="Domylnaczcionkaakapitu"/>
    <w:link w:val="Nagwek9"/>
    <w:uiPriority w:val="9"/>
    <w:qFormat/>
    <w:rsid w:val="009B1551"/>
    <w:rPr>
      <w:rFonts w:ascii="Arial" w:eastAsia="Times New Roman" w:hAnsi="Arial" w:cs="Times New Roman"/>
      <w:b/>
      <w:i/>
      <w:sz w:val="18"/>
      <w:szCs w:val="20"/>
      <w:lang w:eastAsia="pl-PL"/>
    </w:rPr>
  </w:style>
  <w:style w:type="character" w:customStyle="1" w:styleId="Domylnaczcionkaakapitu1">
    <w:name w:val="Domyślna czcionka akapitu1"/>
    <w:qFormat/>
    <w:rsid w:val="008744E8"/>
  </w:style>
  <w:style w:type="character" w:customStyle="1" w:styleId="Teksttreci">
    <w:name w:val="Tekst treści_"/>
    <w:link w:val="Teksttreci1"/>
    <w:qFormat/>
    <w:locked/>
    <w:rsid w:val="008744E8"/>
    <w:rPr>
      <w:sz w:val="18"/>
      <w:shd w:val="clear" w:color="auto" w:fill="FFFFFF"/>
    </w:rPr>
  </w:style>
  <w:style w:type="character" w:customStyle="1" w:styleId="Teksttreci0">
    <w:name w:val="Tekst treści"/>
    <w:qFormat/>
    <w:rsid w:val="008744E8"/>
  </w:style>
  <w:style w:type="character" w:customStyle="1" w:styleId="Teksttreci3">
    <w:name w:val="Tekst treści (3)_"/>
    <w:link w:val="Teksttreci31"/>
    <w:qFormat/>
    <w:locked/>
    <w:rsid w:val="008744E8"/>
    <w:rPr>
      <w:b/>
      <w:sz w:val="18"/>
      <w:shd w:val="clear" w:color="auto" w:fill="FFFFFF"/>
    </w:rPr>
  </w:style>
  <w:style w:type="character" w:customStyle="1" w:styleId="TeksttreciPogrubienie">
    <w:name w:val="Tekst treści + Pogrubienie"/>
    <w:qFormat/>
    <w:rsid w:val="008744E8"/>
    <w:rPr>
      <w:b/>
      <w:sz w:val="18"/>
    </w:rPr>
  </w:style>
  <w:style w:type="character" w:customStyle="1" w:styleId="Teksttreci4">
    <w:name w:val="Tekst treści4"/>
    <w:qFormat/>
    <w:rsid w:val="008744E8"/>
    <w:rPr>
      <w:sz w:val="18"/>
    </w:rPr>
  </w:style>
  <w:style w:type="character" w:customStyle="1" w:styleId="TeksttreciPogrubienie2">
    <w:name w:val="Tekst treści + Pogrubienie2"/>
    <w:qFormat/>
    <w:rsid w:val="008744E8"/>
    <w:rPr>
      <w:b/>
      <w:i/>
      <w:sz w:val="18"/>
    </w:rPr>
  </w:style>
  <w:style w:type="character" w:customStyle="1" w:styleId="fbullets">
    <w:name w:val="f_bullets"/>
    <w:basedOn w:val="Domylnaczcionkaakapitu"/>
    <w:qFormat/>
    <w:rsid w:val="008744E8"/>
    <w:rPr>
      <w:rFonts w:cs="Times New Roman"/>
    </w:rPr>
  </w:style>
  <w:style w:type="character" w:customStyle="1" w:styleId="TekstdymkaZnak">
    <w:name w:val="Tekst dymka Znak"/>
    <w:basedOn w:val="Domylnaczcionkaakapitu"/>
    <w:link w:val="Tekstdymka"/>
    <w:uiPriority w:val="99"/>
    <w:semiHidden/>
    <w:qFormat/>
    <w:rsid w:val="008744E8"/>
    <w:rPr>
      <w:rFonts w:ascii="Segoe UI" w:eastAsiaTheme="minorEastAsia" w:hAnsi="Segoe UI" w:cs="Segoe UI"/>
      <w:sz w:val="18"/>
      <w:szCs w:val="18"/>
    </w:rPr>
  </w:style>
  <w:style w:type="character" w:customStyle="1" w:styleId="apple-converted-space">
    <w:name w:val="apple-converted-space"/>
    <w:basedOn w:val="Domylnaczcionkaakapitu"/>
    <w:qFormat/>
    <w:rsid w:val="008744E8"/>
    <w:rPr>
      <w:rFonts w:cs="Times New Roman"/>
    </w:rPr>
  </w:style>
  <w:style w:type="character" w:customStyle="1" w:styleId="Hipercze1">
    <w:name w:val="Hiperłącze1"/>
    <w:qFormat/>
    <w:rsid w:val="00C07B2A"/>
    <w:rPr>
      <w:color w:val="0000FF"/>
      <w:u w:val="single"/>
    </w:rPr>
  </w:style>
  <w:style w:type="character" w:styleId="UyteHipercze">
    <w:name w:val="FollowedHyperlink"/>
    <w:basedOn w:val="Domylnaczcionkaakapitu"/>
    <w:uiPriority w:val="99"/>
    <w:semiHidden/>
    <w:unhideWhenUsed/>
    <w:rsid w:val="0087092C"/>
    <w:rPr>
      <w:color w:val="0563C1"/>
      <w:u w:val="single"/>
    </w:rPr>
  </w:style>
  <w:style w:type="character" w:styleId="Odwoanieintensywne">
    <w:name w:val="Intense Reference"/>
    <w:basedOn w:val="Domylnaczcionkaakapitu"/>
    <w:uiPriority w:val="32"/>
    <w:qFormat/>
    <w:rsid w:val="00FB756A"/>
    <w:rPr>
      <w:b/>
      <w:bCs/>
      <w:smallCaps/>
      <w:color w:val="4472C4" w:themeColor="accent1"/>
      <w:spacing w:val="5"/>
    </w:rPr>
  </w:style>
  <w:style w:type="character" w:styleId="Wyrnienieintensywne">
    <w:name w:val="Intense Emphasis"/>
    <w:basedOn w:val="Domylnaczcionkaakapitu"/>
    <w:uiPriority w:val="21"/>
    <w:qFormat/>
    <w:rsid w:val="00B01FA3"/>
    <w:rPr>
      <w:i/>
      <w:iCs/>
      <w:color w:val="4472C4" w:themeColor="accent1"/>
    </w:rPr>
  </w:style>
  <w:style w:type="character" w:customStyle="1" w:styleId="TytuZnak">
    <w:name w:val="Tytuł Znak"/>
    <w:basedOn w:val="Domylnaczcionkaakapitu"/>
    <w:link w:val="Tytu"/>
    <w:uiPriority w:val="10"/>
    <w:qFormat/>
    <w:rsid w:val="00B01FA3"/>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B01FA3"/>
    <w:rPr>
      <w:rFonts w:eastAsiaTheme="majorEastAsia" w:cstheme="majorBidi"/>
      <w:color w:val="595959" w:themeColor="text1" w:themeTint="A6"/>
      <w:spacing w:val="15"/>
      <w:kern w:val="2"/>
      <w:sz w:val="28"/>
      <w:szCs w:val="28"/>
    </w:rPr>
  </w:style>
  <w:style w:type="character" w:customStyle="1" w:styleId="CytatZnak">
    <w:name w:val="Cytat Znak"/>
    <w:basedOn w:val="Domylnaczcionkaakapitu"/>
    <w:link w:val="Cytat"/>
    <w:uiPriority w:val="29"/>
    <w:qFormat/>
    <w:rsid w:val="00B01FA3"/>
    <w:rPr>
      <w:i/>
      <w:iCs/>
      <w:color w:val="404040" w:themeColor="text1" w:themeTint="BF"/>
      <w:kern w:val="2"/>
    </w:rPr>
  </w:style>
  <w:style w:type="character" w:customStyle="1" w:styleId="CytatintensywnyZnak">
    <w:name w:val="Cytat intensywny Znak"/>
    <w:basedOn w:val="Domylnaczcionkaakapitu"/>
    <w:link w:val="Cytatintensywny"/>
    <w:uiPriority w:val="30"/>
    <w:qFormat/>
    <w:rsid w:val="00B01FA3"/>
    <w:rPr>
      <w:i/>
      <w:iCs/>
      <w:color w:val="2F5496" w:themeColor="accent1" w:themeShade="BF"/>
      <w:kern w:val="2"/>
    </w:rPr>
  </w:style>
  <w:style w:type="character" w:customStyle="1" w:styleId="BezodstpwZnak">
    <w:name w:val="Bez odstępów Znak"/>
    <w:link w:val="Bezodstpw"/>
    <w:qFormat/>
    <w:locked/>
    <w:rsid w:val="00B01FA3"/>
    <w:rPr>
      <w:rFonts w:eastAsiaTheme="minorEastAsia" w:cs="Times New Roman"/>
    </w:rPr>
  </w:style>
  <w:style w:type="character" w:customStyle="1" w:styleId="TekstprzypisudolnegoZnak">
    <w:name w:val="Tekst przypisu dolnego Znak"/>
    <w:basedOn w:val="Domylnaczcionkaakapitu"/>
    <w:link w:val="Tekstprzypisudolnego"/>
    <w:uiPriority w:val="99"/>
    <w:semiHidden/>
    <w:qFormat/>
    <w:rsid w:val="00B01FA3"/>
    <w:rPr>
      <w:kern w:val="2"/>
      <w:sz w:val="20"/>
      <w:szCs w:val="20"/>
    </w:rPr>
  </w:style>
  <w:style w:type="character" w:customStyle="1" w:styleId="Znakiprzypiswdolnychuser">
    <w:name w:val="Znaki przypisów dolnych (user)"/>
    <w:basedOn w:val="Domylnaczcionkaakapitu"/>
    <w:uiPriority w:val="99"/>
    <w:semiHidden/>
    <w:unhideWhenUsed/>
    <w:qFormat/>
    <w:rsid w:val="00B01FA3"/>
    <w:rPr>
      <w:vertAlign w:val="superscript"/>
    </w:rPr>
  </w:style>
  <w:style w:type="character" w:customStyle="1" w:styleId="Znakiprzypiswdolnych">
    <w:name w:val="Znaki przypisów dolnych"/>
    <w:qFormat/>
    <w:rsid w:val="004B182D"/>
    <w:rPr>
      <w:vertAlign w:val="superscript"/>
    </w:rPr>
  </w:style>
  <w:style w:type="character" w:styleId="Odwoanieprzypisudolnego">
    <w:name w:val="footnote reference"/>
    <w:rsid w:val="004B182D"/>
    <w:rPr>
      <w:vertAlign w:val="superscript"/>
    </w:rPr>
  </w:style>
  <w:style w:type="character" w:customStyle="1" w:styleId="TekstprzypisukocowegoZnak">
    <w:name w:val="Tekst przypisu końcowego Znak"/>
    <w:basedOn w:val="Domylnaczcionkaakapitu"/>
    <w:link w:val="Tekstprzypisukocowego"/>
    <w:uiPriority w:val="99"/>
    <w:semiHidden/>
    <w:qFormat/>
    <w:rsid w:val="00B01FA3"/>
    <w:rPr>
      <w:kern w:val="2"/>
      <w:sz w:val="20"/>
      <w:szCs w:val="20"/>
    </w:rPr>
  </w:style>
  <w:style w:type="character" w:customStyle="1" w:styleId="Znakiprzypiswkocowychuser">
    <w:name w:val="Znaki przypisów końcowych (user)"/>
    <w:basedOn w:val="Domylnaczcionkaakapitu"/>
    <w:uiPriority w:val="99"/>
    <w:semiHidden/>
    <w:unhideWhenUsed/>
    <w:qFormat/>
    <w:rsid w:val="00B01FA3"/>
    <w:rPr>
      <w:vertAlign w:val="superscript"/>
    </w:rPr>
  </w:style>
  <w:style w:type="character" w:customStyle="1" w:styleId="Znakiprzypiswkocowych">
    <w:name w:val="Znaki przypisów końcowych"/>
    <w:qFormat/>
    <w:rsid w:val="004B182D"/>
    <w:rPr>
      <w:vertAlign w:val="superscript"/>
    </w:rPr>
  </w:style>
  <w:style w:type="character" w:styleId="Odwoanieprzypisukocowego">
    <w:name w:val="endnote reference"/>
    <w:rsid w:val="004B182D"/>
    <w:rPr>
      <w:vertAlign w:val="superscript"/>
    </w:rPr>
  </w:style>
  <w:style w:type="character" w:customStyle="1" w:styleId="PodtytuZnak1">
    <w:name w:val="Podtytuł Znak1"/>
    <w:basedOn w:val="Domylnaczcionkaakapitu"/>
    <w:uiPriority w:val="11"/>
    <w:qFormat/>
    <w:rsid w:val="00B01FA3"/>
    <w:rPr>
      <w:color w:val="595959"/>
      <w:sz w:val="28"/>
      <w:szCs w:val="28"/>
    </w:rPr>
  </w:style>
  <w:style w:type="character" w:customStyle="1" w:styleId="Nierozpoznanawzmianka1">
    <w:name w:val="Nierozpoznana wzmianka1"/>
    <w:basedOn w:val="Domylnaczcionkaakapitu"/>
    <w:uiPriority w:val="99"/>
    <w:semiHidden/>
    <w:unhideWhenUsed/>
    <w:qFormat/>
    <w:rsid w:val="00B01FA3"/>
    <w:rPr>
      <w:color w:val="605E5C"/>
      <w:shd w:val="clear" w:color="auto" w:fill="E1DFDD"/>
    </w:rPr>
  </w:style>
  <w:style w:type="character" w:customStyle="1" w:styleId="normaltextrun">
    <w:name w:val="normaltextrun"/>
    <w:basedOn w:val="Domylnaczcionkaakapitu"/>
    <w:qFormat/>
    <w:rsid w:val="00E1689E"/>
  </w:style>
  <w:style w:type="character" w:customStyle="1" w:styleId="eop">
    <w:name w:val="eop"/>
    <w:basedOn w:val="Domylnaczcionkaakapitu"/>
    <w:qFormat/>
    <w:rsid w:val="00E1689E"/>
  </w:style>
  <w:style w:type="paragraph" w:styleId="Nagwek">
    <w:name w:val="header"/>
    <w:basedOn w:val="Normalny"/>
    <w:next w:val="Tekstpodstawowy"/>
    <w:link w:val="NagwekZnak"/>
    <w:uiPriority w:val="99"/>
    <w:unhideWhenUsed/>
    <w:rsid w:val="0080229C"/>
    <w:pPr>
      <w:tabs>
        <w:tab w:val="center" w:pos="4536"/>
        <w:tab w:val="right" w:pos="9072"/>
      </w:tabs>
    </w:pPr>
  </w:style>
  <w:style w:type="paragraph" w:styleId="Tekstpodstawowy">
    <w:name w:val="Body Text"/>
    <w:basedOn w:val="Normalny"/>
    <w:link w:val="TekstpodstawowyZnak"/>
    <w:uiPriority w:val="99"/>
    <w:semiHidden/>
    <w:unhideWhenUsed/>
    <w:rsid w:val="00137D5A"/>
    <w:pPr>
      <w:spacing w:after="120"/>
    </w:pPr>
  </w:style>
  <w:style w:type="paragraph" w:styleId="Lista">
    <w:name w:val="List"/>
    <w:basedOn w:val="Tekstpodstawowy"/>
    <w:rsid w:val="004B182D"/>
    <w:rPr>
      <w:rFonts w:cs="Lucida Sans"/>
    </w:rPr>
  </w:style>
  <w:style w:type="paragraph" w:styleId="Legenda">
    <w:name w:val="caption"/>
    <w:basedOn w:val="Normalny"/>
    <w:qFormat/>
    <w:rsid w:val="004B182D"/>
    <w:pPr>
      <w:suppressLineNumbers/>
      <w:spacing w:before="120" w:after="120"/>
    </w:pPr>
    <w:rPr>
      <w:rFonts w:cs="Lucida Sans"/>
      <w:i/>
      <w:iCs/>
      <w:szCs w:val="24"/>
    </w:rPr>
  </w:style>
  <w:style w:type="paragraph" w:customStyle="1" w:styleId="Indeks">
    <w:name w:val="Indeks"/>
    <w:basedOn w:val="Normalny"/>
    <w:qFormat/>
    <w:rsid w:val="004B182D"/>
    <w:pPr>
      <w:suppressLineNumbers/>
    </w:pPr>
    <w:rPr>
      <w:rFonts w:cs="Lucida Sans"/>
    </w:rPr>
  </w:style>
  <w:style w:type="paragraph" w:customStyle="1" w:styleId="Nagwekuser">
    <w:name w:val="Nagłówek (user)"/>
    <w:basedOn w:val="Normalny"/>
    <w:next w:val="Tekstpodstawowy"/>
    <w:qFormat/>
    <w:rsid w:val="004B182D"/>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rsid w:val="004B182D"/>
    <w:pPr>
      <w:suppressLineNumbers/>
    </w:pPr>
    <w:rPr>
      <w:rFonts w:cs="Lucida Sans"/>
    </w:rPr>
  </w:style>
  <w:style w:type="paragraph" w:customStyle="1" w:styleId="Gwkaistopkauser">
    <w:name w:val="Główka i stopka (user)"/>
    <w:basedOn w:val="Normalny"/>
    <w:qFormat/>
    <w:rsid w:val="004B182D"/>
  </w:style>
  <w:style w:type="paragraph" w:customStyle="1" w:styleId="Gwkaistopka">
    <w:name w:val="Główka i stopka"/>
    <w:basedOn w:val="Normalny"/>
    <w:qFormat/>
    <w:rsid w:val="004B182D"/>
  </w:style>
  <w:style w:type="paragraph" w:styleId="Stopka">
    <w:name w:val="footer"/>
    <w:basedOn w:val="Normalny"/>
    <w:link w:val="StopkaZnak"/>
    <w:uiPriority w:val="99"/>
    <w:unhideWhenUsed/>
    <w:rsid w:val="0080229C"/>
    <w:pPr>
      <w:tabs>
        <w:tab w:val="center" w:pos="4536"/>
        <w:tab w:val="right" w:pos="9072"/>
      </w:tabs>
    </w:pPr>
  </w:style>
  <w:style w:type="paragraph" w:styleId="Akapitzlist">
    <w:name w:val="List Paragraph"/>
    <w:basedOn w:val="Normalny"/>
    <w:link w:val="AkapitzlistZnak"/>
    <w:uiPriority w:val="34"/>
    <w:qFormat/>
    <w:rsid w:val="00DD09C5"/>
    <w:pPr>
      <w:ind w:left="720"/>
      <w:contextualSpacing/>
    </w:pPr>
  </w:style>
  <w:style w:type="paragraph" w:customStyle="1" w:styleId="Standard">
    <w:name w:val="Standard"/>
    <w:link w:val="StandardZnak"/>
    <w:qFormat/>
    <w:rsid w:val="005935B9"/>
    <w:pPr>
      <w:textAlignment w:val="baseline"/>
    </w:pPr>
    <w:rPr>
      <w:rFonts w:ascii="Times New Roman" w:eastAsia="Times New Roman" w:hAnsi="Times New Roman" w:cs="Times New Roman"/>
      <w:sz w:val="24"/>
      <w:szCs w:val="24"/>
      <w:lang w:eastAsia="pl-PL"/>
    </w:rPr>
  </w:style>
  <w:style w:type="paragraph" w:customStyle="1" w:styleId="Style1">
    <w:name w:val="Style1"/>
    <w:basedOn w:val="Standard"/>
    <w:qFormat/>
    <w:rsid w:val="005935B9"/>
    <w:pPr>
      <w:widowControl w:val="0"/>
      <w:spacing w:line="269" w:lineRule="exact"/>
    </w:pPr>
    <w:rPr>
      <w:rFonts w:ascii="Tahoma" w:eastAsia="Tahoma" w:hAnsi="Tahoma" w:cs="Tahoma"/>
    </w:rPr>
  </w:style>
  <w:style w:type="paragraph" w:styleId="Tekstkomentarza">
    <w:name w:val="annotation text"/>
    <w:basedOn w:val="Normalny"/>
    <w:link w:val="TekstkomentarzaZnak"/>
    <w:uiPriority w:val="99"/>
    <w:unhideWhenUsed/>
    <w:qFormat/>
    <w:rsid w:val="005077A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077A2"/>
    <w:rPr>
      <w:b/>
      <w:bCs/>
    </w:rPr>
  </w:style>
  <w:style w:type="paragraph" w:customStyle="1" w:styleId="Aufzhlung">
    <w:name w:val="Aufzählung"/>
    <w:basedOn w:val="Normalny"/>
    <w:qFormat/>
    <w:rsid w:val="0033697F"/>
    <w:pPr>
      <w:numPr>
        <w:numId w:val="2"/>
      </w:numPr>
      <w:spacing w:after="120" w:line="240" w:lineRule="auto"/>
      <w:ind w:right="0"/>
      <w:jc w:val="left"/>
    </w:pPr>
    <w:rPr>
      <w:rFonts w:ascii="Siemens Sans" w:hAnsi="Siemens Sans"/>
      <w:color w:val="auto"/>
      <w:sz w:val="20"/>
      <w:szCs w:val="24"/>
      <w:lang w:val="de-DE" w:eastAsia="de-DE"/>
    </w:rPr>
  </w:style>
  <w:style w:type="paragraph" w:styleId="Tekstpodstawowy2">
    <w:name w:val="Body Text 2"/>
    <w:basedOn w:val="Normalny"/>
    <w:link w:val="Tekstpodstawowy2Znak"/>
    <w:qFormat/>
    <w:rsid w:val="006B5EBD"/>
    <w:pPr>
      <w:spacing w:before="240" w:after="120" w:line="480" w:lineRule="auto"/>
      <w:ind w:left="0" w:right="0" w:firstLine="0"/>
      <w:jc w:val="left"/>
    </w:pPr>
    <w:rPr>
      <w:rFonts w:ascii="Arial" w:hAnsi="Arial" w:cs="Arial"/>
      <w:color w:val="auto"/>
      <w:sz w:val="21"/>
      <w:szCs w:val="21"/>
      <w:lang w:val="en-GB" w:eastAsia="en-GB"/>
    </w:rPr>
  </w:style>
  <w:style w:type="paragraph" w:customStyle="1" w:styleId="Zawartotabeliuser">
    <w:name w:val="Zawartość tabeli (user)"/>
    <w:basedOn w:val="Standard"/>
    <w:qFormat/>
    <w:rsid w:val="006B5EBD"/>
    <w:pPr>
      <w:widowControl w:val="0"/>
      <w:suppressLineNumbers/>
      <w:suppressAutoHyphens w:val="0"/>
      <w:textAlignment w:val="auto"/>
    </w:pPr>
    <w:rPr>
      <w:lang w:eastAsia="zh-CN"/>
    </w:rPr>
  </w:style>
  <w:style w:type="paragraph" w:customStyle="1" w:styleId="Wyp1">
    <w:name w:val="Wyp 1"/>
    <w:basedOn w:val="Normalny"/>
    <w:link w:val="Wyp1Znak"/>
    <w:autoRedefine/>
    <w:uiPriority w:val="99"/>
    <w:qFormat/>
    <w:rsid w:val="006B5EBD"/>
    <w:pPr>
      <w:keepLines/>
      <w:numPr>
        <w:numId w:val="3"/>
      </w:numPr>
      <w:spacing w:after="20" w:line="240" w:lineRule="auto"/>
      <w:ind w:right="278"/>
      <w:jc w:val="right"/>
    </w:pPr>
    <w:rPr>
      <w:rFonts w:ascii="Arial" w:eastAsia="Calibri" w:hAnsi="Arial" w:cs="Arial"/>
      <w:color w:val="auto"/>
      <w:sz w:val="20"/>
      <w:lang w:eastAsia="en-US"/>
    </w:rPr>
  </w:style>
  <w:style w:type="paragraph" w:customStyle="1" w:styleId="Wyp3">
    <w:name w:val="Wyp 3"/>
    <w:basedOn w:val="Tekstpodstawowy"/>
    <w:link w:val="Wyp3Znak"/>
    <w:autoRedefine/>
    <w:uiPriority w:val="99"/>
    <w:qFormat/>
    <w:rsid w:val="00137D5A"/>
    <w:pPr>
      <w:widowControl w:val="0"/>
      <w:spacing w:after="40" w:line="240" w:lineRule="auto"/>
      <w:ind w:left="851" w:right="0" w:firstLine="0"/>
    </w:pPr>
    <w:rPr>
      <w:rFonts w:eastAsia="Calibri"/>
      <w:color w:val="auto"/>
      <w:sz w:val="20"/>
      <w:szCs w:val="20"/>
      <w:lang w:eastAsia="en-US"/>
    </w:rPr>
  </w:style>
  <w:style w:type="paragraph" w:styleId="NormalnyWeb">
    <w:name w:val="Normal (Web)"/>
    <w:basedOn w:val="Normalny"/>
    <w:uiPriority w:val="99"/>
    <w:semiHidden/>
    <w:unhideWhenUsed/>
    <w:qFormat/>
    <w:rsid w:val="008744E8"/>
    <w:pPr>
      <w:spacing w:beforeAutospacing="1" w:afterAutospacing="1" w:line="240" w:lineRule="auto"/>
      <w:ind w:left="0" w:right="0" w:firstLine="0"/>
      <w:jc w:val="left"/>
    </w:pPr>
    <w:rPr>
      <w:rFonts w:eastAsiaTheme="minorEastAsia"/>
      <w:color w:val="auto"/>
      <w:szCs w:val="24"/>
    </w:rPr>
  </w:style>
  <w:style w:type="paragraph" w:customStyle="1" w:styleId="TableParagraph">
    <w:name w:val="Table Paragraph"/>
    <w:basedOn w:val="Normalny"/>
    <w:uiPriority w:val="1"/>
    <w:qFormat/>
    <w:rsid w:val="008744E8"/>
    <w:pPr>
      <w:widowControl w:val="0"/>
      <w:spacing w:after="0" w:line="240" w:lineRule="auto"/>
      <w:ind w:left="107" w:right="0" w:firstLine="0"/>
      <w:jc w:val="left"/>
    </w:pPr>
    <w:rPr>
      <w:rFonts w:ascii="Calibri Light" w:eastAsiaTheme="minorEastAsia" w:hAnsi="Calibri Light" w:cs="Calibri Light"/>
      <w:color w:val="auto"/>
      <w:sz w:val="22"/>
    </w:rPr>
  </w:style>
  <w:style w:type="paragraph" w:customStyle="1" w:styleId="Default">
    <w:name w:val="Default"/>
    <w:qFormat/>
    <w:rsid w:val="008744E8"/>
    <w:rPr>
      <w:rFonts w:ascii="Arial" w:eastAsiaTheme="minorEastAsia" w:hAnsi="Arial" w:cs="Arial"/>
      <w:color w:val="000000"/>
      <w:sz w:val="24"/>
      <w:szCs w:val="24"/>
      <w:lang w:eastAsia="pl-PL"/>
    </w:rPr>
  </w:style>
  <w:style w:type="paragraph" w:customStyle="1" w:styleId="Tabelapozycja">
    <w:name w:val="Tabela pozycja"/>
    <w:basedOn w:val="Normalny"/>
    <w:qFormat/>
    <w:rsid w:val="008744E8"/>
    <w:pPr>
      <w:spacing w:after="0" w:line="240" w:lineRule="auto"/>
      <w:ind w:left="0" w:right="0" w:firstLine="0"/>
      <w:jc w:val="left"/>
    </w:pPr>
    <w:rPr>
      <w:rFonts w:ascii="Arial" w:eastAsiaTheme="minorEastAsia" w:hAnsi="Arial"/>
      <w:color w:val="auto"/>
      <w:sz w:val="22"/>
      <w:szCs w:val="20"/>
    </w:rPr>
  </w:style>
  <w:style w:type="paragraph" w:styleId="Bezodstpw">
    <w:name w:val="No Spacing"/>
    <w:link w:val="BezodstpwZnak"/>
    <w:uiPriority w:val="1"/>
    <w:qFormat/>
    <w:rsid w:val="008744E8"/>
    <w:rPr>
      <w:rFonts w:ascii="Calibri" w:eastAsiaTheme="minorEastAsia" w:hAnsi="Calibri" w:cs="Times New Roman"/>
    </w:rPr>
  </w:style>
  <w:style w:type="paragraph" w:customStyle="1" w:styleId="Teksttreci1">
    <w:name w:val="Tekst treści1"/>
    <w:basedOn w:val="Normalny"/>
    <w:link w:val="Teksttreci"/>
    <w:qFormat/>
    <w:rsid w:val="008744E8"/>
    <w:pPr>
      <w:shd w:val="clear" w:color="auto" w:fill="FFFFFF"/>
      <w:spacing w:after="0" w:line="245" w:lineRule="exact"/>
      <w:ind w:left="0" w:right="0" w:hanging="500"/>
      <w:jc w:val="left"/>
    </w:pPr>
    <w:rPr>
      <w:rFonts w:asciiTheme="minorHAnsi" w:eastAsiaTheme="minorHAnsi" w:hAnsiTheme="minorHAnsi" w:cstheme="minorBidi"/>
      <w:color w:val="auto"/>
      <w:sz w:val="18"/>
      <w:lang w:eastAsia="en-US"/>
    </w:rPr>
  </w:style>
  <w:style w:type="paragraph" w:customStyle="1" w:styleId="Teksttreci31">
    <w:name w:val="Tekst treści (3)1"/>
    <w:basedOn w:val="Normalny"/>
    <w:link w:val="Teksttreci3"/>
    <w:qFormat/>
    <w:rsid w:val="008744E8"/>
    <w:pPr>
      <w:shd w:val="clear" w:color="auto" w:fill="FFFFFF"/>
      <w:spacing w:before="300" w:after="60" w:line="240" w:lineRule="atLeast"/>
      <w:ind w:left="0" w:right="0" w:hanging="500"/>
      <w:jc w:val="left"/>
    </w:pPr>
    <w:rPr>
      <w:rFonts w:asciiTheme="minorHAnsi" w:eastAsiaTheme="minorHAnsi" w:hAnsiTheme="minorHAnsi" w:cstheme="minorBidi"/>
      <w:b/>
      <w:color w:val="auto"/>
      <w:sz w:val="18"/>
      <w:lang w:eastAsia="en-US"/>
    </w:rPr>
  </w:style>
  <w:style w:type="paragraph" w:styleId="Tekstdymka">
    <w:name w:val="Balloon Text"/>
    <w:basedOn w:val="Normalny"/>
    <w:link w:val="TekstdymkaZnak"/>
    <w:uiPriority w:val="99"/>
    <w:semiHidden/>
    <w:unhideWhenUsed/>
    <w:qFormat/>
    <w:rsid w:val="008744E8"/>
    <w:pPr>
      <w:spacing w:after="0" w:line="240" w:lineRule="auto"/>
      <w:ind w:left="0" w:right="0" w:firstLine="0"/>
      <w:jc w:val="left"/>
    </w:pPr>
    <w:rPr>
      <w:rFonts w:ascii="Segoe UI" w:eastAsiaTheme="minorEastAsia" w:hAnsi="Segoe UI" w:cs="Segoe UI"/>
      <w:color w:val="auto"/>
      <w:sz w:val="18"/>
      <w:szCs w:val="18"/>
      <w:lang w:eastAsia="en-US"/>
    </w:rPr>
  </w:style>
  <w:style w:type="paragraph" w:customStyle="1" w:styleId="msonormal0">
    <w:name w:val="msonormal"/>
    <w:basedOn w:val="Normalny"/>
    <w:qFormat/>
    <w:rsid w:val="0087092C"/>
    <w:pPr>
      <w:spacing w:beforeAutospacing="1" w:afterAutospacing="1" w:line="240" w:lineRule="auto"/>
      <w:ind w:left="0" w:right="0" w:firstLine="0"/>
      <w:jc w:val="left"/>
    </w:pPr>
    <w:rPr>
      <w:color w:val="auto"/>
      <w:szCs w:val="24"/>
    </w:rPr>
  </w:style>
  <w:style w:type="paragraph" w:customStyle="1" w:styleId="font5">
    <w:name w:val="font5"/>
    <w:basedOn w:val="Normalny"/>
    <w:qFormat/>
    <w:rsid w:val="0087092C"/>
    <w:pPr>
      <w:spacing w:beforeAutospacing="1" w:afterAutospacing="1" w:line="240" w:lineRule="auto"/>
      <w:ind w:left="0" w:right="0" w:firstLine="0"/>
      <w:jc w:val="left"/>
    </w:pPr>
    <w:rPr>
      <w:rFonts w:ascii="THA" w:hAnsi="THA"/>
      <w:sz w:val="20"/>
      <w:szCs w:val="20"/>
    </w:rPr>
  </w:style>
  <w:style w:type="paragraph" w:customStyle="1" w:styleId="xl65">
    <w:name w:val="xl65"/>
    <w:basedOn w:val="Normalny"/>
    <w:qFormat/>
    <w:rsid w:val="0087092C"/>
    <w:pPr>
      <w:pBdr>
        <w:top w:val="single" w:sz="4" w:space="0" w:color="000000"/>
        <w:left w:val="single" w:sz="4" w:space="0" w:color="000000"/>
        <w:bottom w:val="single" w:sz="4" w:space="0" w:color="000000"/>
        <w:right w:val="single" w:sz="4" w:space="0" w:color="000000"/>
      </w:pBdr>
      <w:shd w:val="clear" w:color="A5A5A5" w:fill="A5A5A5"/>
      <w:spacing w:beforeAutospacing="1" w:afterAutospacing="1" w:line="240" w:lineRule="auto"/>
      <w:ind w:left="0" w:right="0" w:firstLine="0"/>
      <w:jc w:val="left"/>
      <w:textAlignment w:val="center"/>
    </w:pPr>
    <w:rPr>
      <w:rFonts w:ascii="THA" w:hAnsi="THA"/>
      <w:b/>
      <w:bCs/>
      <w:szCs w:val="24"/>
    </w:rPr>
  </w:style>
  <w:style w:type="paragraph" w:customStyle="1" w:styleId="xl66">
    <w:name w:val="xl66"/>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THA" w:hAnsi="THA"/>
      <w:color w:val="auto"/>
      <w:szCs w:val="24"/>
    </w:rPr>
  </w:style>
  <w:style w:type="paragraph" w:customStyle="1" w:styleId="xl67">
    <w:name w:val="xl67"/>
    <w:basedOn w:val="Normalny"/>
    <w:qFormat/>
    <w:rsid w:val="0087092C"/>
    <w:pPr>
      <w:pBdr>
        <w:top w:val="single" w:sz="4" w:space="0" w:color="000000"/>
        <w:left w:val="single" w:sz="4" w:space="0" w:color="000000"/>
        <w:bottom w:val="single" w:sz="4" w:space="0" w:color="000000"/>
        <w:right w:val="single" w:sz="4" w:space="0" w:color="000000"/>
      </w:pBdr>
      <w:shd w:val="clear" w:color="D8D8D8" w:fill="D8D8D8"/>
      <w:spacing w:beforeAutospacing="1" w:afterAutospacing="1" w:line="240" w:lineRule="auto"/>
      <w:ind w:left="0" w:right="0" w:firstLine="0"/>
      <w:jc w:val="center"/>
      <w:textAlignment w:val="center"/>
    </w:pPr>
    <w:rPr>
      <w:rFonts w:ascii="THA" w:hAnsi="THA"/>
      <w:b/>
      <w:bCs/>
      <w:sz w:val="20"/>
      <w:szCs w:val="20"/>
    </w:rPr>
  </w:style>
  <w:style w:type="paragraph" w:customStyle="1" w:styleId="xl68">
    <w:name w:val="xl68"/>
    <w:basedOn w:val="Normalny"/>
    <w:qFormat/>
    <w:rsid w:val="0087092C"/>
    <w:pPr>
      <w:pBdr>
        <w:top w:val="single" w:sz="4" w:space="0" w:color="000000"/>
        <w:left w:val="single" w:sz="4" w:space="0" w:color="000000"/>
        <w:bottom w:val="single" w:sz="4" w:space="0" w:color="000000"/>
        <w:right w:val="single" w:sz="4" w:space="0" w:color="000000"/>
      </w:pBdr>
      <w:shd w:val="clear" w:color="D8D8D8" w:fill="D8D8D8"/>
      <w:spacing w:beforeAutospacing="1" w:afterAutospacing="1" w:line="240" w:lineRule="auto"/>
      <w:ind w:left="0" w:right="0" w:firstLine="0"/>
      <w:jc w:val="left"/>
      <w:textAlignment w:val="center"/>
    </w:pPr>
    <w:rPr>
      <w:rFonts w:ascii="THA" w:hAnsi="THA"/>
      <w:b/>
      <w:bCs/>
      <w:sz w:val="20"/>
      <w:szCs w:val="20"/>
    </w:rPr>
  </w:style>
  <w:style w:type="paragraph" w:customStyle="1" w:styleId="xl69">
    <w:name w:val="xl69"/>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THA" w:hAnsi="THA"/>
      <w:sz w:val="20"/>
      <w:szCs w:val="20"/>
    </w:rPr>
  </w:style>
  <w:style w:type="paragraph" w:customStyle="1" w:styleId="xl70">
    <w:name w:val="xl70"/>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THA" w:hAnsi="THA"/>
      <w:sz w:val="20"/>
      <w:szCs w:val="20"/>
    </w:rPr>
  </w:style>
  <w:style w:type="paragraph" w:customStyle="1" w:styleId="xl71">
    <w:name w:val="xl71"/>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THA" w:hAnsi="THA"/>
      <w:color w:val="auto"/>
      <w:sz w:val="20"/>
      <w:szCs w:val="20"/>
    </w:rPr>
  </w:style>
  <w:style w:type="paragraph" w:customStyle="1" w:styleId="xl72">
    <w:name w:val="xl72"/>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THA" w:hAnsi="THA"/>
      <w:color w:val="auto"/>
      <w:sz w:val="20"/>
      <w:szCs w:val="20"/>
    </w:rPr>
  </w:style>
  <w:style w:type="paragraph" w:customStyle="1" w:styleId="xl73">
    <w:name w:val="xl73"/>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THA" w:hAnsi="THA"/>
      <w:color w:val="auto"/>
      <w:sz w:val="20"/>
      <w:szCs w:val="20"/>
      <w:u w:val="single"/>
    </w:rPr>
  </w:style>
  <w:style w:type="paragraph" w:customStyle="1" w:styleId="xl74">
    <w:name w:val="xl74"/>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THA" w:hAnsi="THA"/>
      <w:b/>
      <w:bCs/>
      <w:sz w:val="20"/>
      <w:szCs w:val="20"/>
    </w:rPr>
  </w:style>
  <w:style w:type="paragraph" w:customStyle="1" w:styleId="xl75">
    <w:name w:val="xl75"/>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THA" w:hAnsi="THA"/>
      <w:b/>
      <w:bCs/>
      <w:sz w:val="20"/>
      <w:szCs w:val="20"/>
    </w:rPr>
  </w:style>
  <w:style w:type="paragraph" w:customStyle="1" w:styleId="xl76">
    <w:name w:val="xl76"/>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THA" w:hAnsi="THA"/>
      <w:color w:val="auto"/>
      <w:szCs w:val="24"/>
    </w:rPr>
  </w:style>
  <w:style w:type="paragraph" w:customStyle="1" w:styleId="xl77">
    <w:name w:val="xl77"/>
    <w:basedOn w:val="Normalny"/>
    <w:qFormat/>
    <w:rsid w:val="0087092C"/>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THA" w:hAnsi="THA"/>
      <w:color w:val="auto"/>
      <w:szCs w:val="24"/>
    </w:rPr>
  </w:style>
  <w:style w:type="paragraph" w:customStyle="1" w:styleId="ZnakZnak15">
    <w:name w:val="Znak Znak15"/>
    <w:basedOn w:val="Normalny"/>
    <w:qFormat/>
    <w:rsid w:val="00216497"/>
    <w:pPr>
      <w:spacing w:after="0" w:line="240" w:lineRule="auto"/>
      <w:ind w:left="0" w:right="0" w:firstLine="0"/>
      <w:jc w:val="left"/>
    </w:pPr>
    <w:rPr>
      <w:rFonts w:ascii="Arial" w:hAnsi="Arial" w:cs="Arial"/>
      <w:color w:val="auto"/>
      <w:szCs w:val="24"/>
    </w:rPr>
  </w:style>
  <w:style w:type="paragraph" w:styleId="Nagwekindeksu">
    <w:name w:val="index heading"/>
    <w:basedOn w:val="Nagwekuser"/>
    <w:rsid w:val="004B182D"/>
  </w:style>
  <w:style w:type="paragraph" w:styleId="Nagwekspisutreci">
    <w:name w:val="TOC Heading"/>
    <w:basedOn w:val="Nagwek1"/>
    <w:next w:val="Normalny"/>
    <w:uiPriority w:val="39"/>
    <w:unhideWhenUsed/>
    <w:qFormat/>
    <w:rsid w:val="00B01FA3"/>
    <w:pPr>
      <w:spacing w:before="240"/>
      <w:ind w:left="0"/>
      <w:jc w:val="left"/>
      <w:outlineLvl w:val="9"/>
    </w:pPr>
    <w:rPr>
      <w:rFonts w:asciiTheme="majorHAnsi" w:eastAsiaTheme="majorEastAsia" w:hAnsiTheme="majorHAnsi" w:cstheme="majorBidi"/>
      <w:b w:val="0"/>
      <w:color w:val="2F5496" w:themeColor="accent1" w:themeShade="BF"/>
      <w:sz w:val="32"/>
      <w:szCs w:val="32"/>
    </w:rPr>
  </w:style>
  <w:style w:type="paragraph" w:styleId="Spistreci2">
    <w:name w:val="toc 2"/>
    <w:basedOn w:val="Normalny"/>
    <w:next w:val="Normalny"/>
    <w:autoRedefine/>
    <w:uiPriority w:val="39"/>
    <w:unhideWhenUsed/>
    <w:rsid w:val="00B01FA3"/>
    <w:pPr>
      <w:spacing w:after="100"/>
      <w:ind w:left="240"/>
    </w:pPr>
  </w:style>
  <w:style w:type="paragraph" w:styleId="Spistreci1">
    <w:name w:val="toc 1"/>
    <w:basedOn w:val="Normalny"/>
    <w:next w:val="Normalny"/>
    <w:autoRedefine/>
    <w:uiPriority w:val="39"/>
    <w:unhideWhenUsed/>
    <w:rsid w:val="00B01FA3"/>
    <w:pPr>
      <w:spacing w:after="100"/>
      <w:ind w:left="0"/>
    </w:pPr>
  </w:style>
  <w:style w:type="paragraph" w:styleId="Spistreci3">
    <w:name w:val="toc 3"/>
    <w:basedOn w:val="Normalny"/>
    <w:next w:val="Normalny"/>
    <w:autoRedefine/>
    <w:uiPriority w:val="39"/>
    <w:unhideWhenUsed/>
    <w:rsid w:val="00B01FA3"/>
    <w:pPr>
      <w:spacing w:after="100"/>
      <w:ind w:left="480"/>
    </w:pPr>
  </w:style>
  <w:style w:type="paragraph" w:styleId="Tytu">
    <w:name w:val="Title"/>
    <w:basedOn w:val="Normalny"/>
    <w:next w:val="Normalny"/>
    <w:link w:val="TytuZnak"/>
    <w:uiPriority w:val="10"/>
    <w:qFormat/>
    <w:rsid w:val="00B01FA3"/>
    <w:pPr>
      <w:spacing w:after="80" w:line="240" w:lineRule="auto"/>
      <w:ind w:left="0" w:right="0" w:firstLine="0"/>
      <w:contextualSpacing/>
      <w:jc w:val="left"/>
    </w:pPr>
    <w:rPr>
      <w:rFonts w:asciiTheme="majorHAnsi" w:eastAsiaTheme="majorEastAsia" w:hAnsiTheme="majorHAnsi" w:cstheme="majorBidi"/>
      <w:color w:val="auto"/>
      <w:spacing w:val="-10"/>
      <w:kern w:val="2"/>
      <w:sz w:val="56"/>
      <w:szCs w:val="56"/>
      <w:lang w:eastAsia="en-US"/>
    </w:rPr>
  </w:style>
  <w:style w:type="paragraph" w:styleId="Podtytu">
    <w:name w:val="Subtitle"/>
    <w:basedOn w:val="Normalny"/>
    <w:next w:val="Normalny"/>
    <w:link w:val="PodtytuZnak"/>
    <w:uiPriority w:val="11"/>
    <w:qFormat/>
    <w:rsid w:val="00B01FA3"/>
    <w:pPr>
      <w:spacing w:after="160" w:line="259" w:lineRule="auto"/>
      <w:ind w:right="0"/>
      <w:jc w:val="left"/>
    </w:pPr>
    <w:rPr>
      <w:rFonts w:asciiTheme="minorHAnsi" w:eastAsiaTheme="majorEastAsia" w:hAnsiTheme="minorHAnsi" w:cstheme="majorBidi"/>
      <w:color w:val="595959" w:themeColor="text1" w:themeTint="A6"/>
      <w:spacing w:val="15"/>
      <w:kern w:val="2"/>
      <w:sz w:val="28"/>
      <w:szCs w:val="28"/>
      <w:lang w:eastAsia="en-US"/>
    </w:rPr>
  </w:style>
  <w:style w:type="paragraph" w:styleId="Cytat">
    <w:name w:val="Quote"/>
    <w:basedOn w:val="Normalny"/>
    <w:next w:val="Normalny"/>
    <w:link w:val="CytatZnak"/>
    <w:uiPriority w:val="29"/>
    <w:qFormat/>
    <w:rsid w:val="00B01FA3"/>
    <w:pPr>
      <w:spacing w:before="160" w:after="160" w:line="259" w:lineRule="auto"/>
      <w:ind w:left="0" w:right="0" w:firstLine="0"/>
      <w:jc w:val="center"/>
    </w:pPr>
    <w:rPr>
      <w:rFonts w:asciiTheme="minorHAnsi" w:eastAsiaTheme="minorHAnsi" w:hAnsiTheme="minorHAnsi" w:cstheme="minorBidi"/>
      <w:i/>
      <w:iCs/>
      <w:color w:val="404040" w:themeColor="text1" w:themeTint="BF"/>
      <w:kern w:val="2"/>
      <w:sz w:val="22"/>
      <w:lang w:eastAsia="en-US"/>
    </w:rPr>
  </w:style>
  <w:style w:type="paragraph" w:styleId="Cytatintensywny">
    <w:name w:val="Intense Quote"/>
    <w:basedOn w:val="Normalny"/>
    <w:next w:val="Normalny"/>
    <w:link w:val="CytatintensywnyZnak"/>
    <w:uiPriority w:val="30"/>
    <w:qFormat/>
    <w:rsid w:val="00B01FA3"/>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lang w:eastAsia="en-US"/>
    </w:rPr>
  </w:style>
  <w:style w:type="paragraph" w:customStyle="1" w:styleId="DNagwek2">
    <w:name w:val="D+ Nagłówek 2"/>
    <w:basedOn w:val="Normalny"/>
    <w:qFormat/>
    <w:rsid w:val="00B01FA3"/>
    <w:pPr>
      <w:tabs>
        <w:tab w:val="left" w:pos="-851"/>
      </w:tabs>
      <w:spacing w:after="0" w:line="276" w:lineRule="auto"/>
      <w:ind w:left="3336" w:right="0" w:hanging="360"/>
      <w:outlineLvl w:val="0"/>
    </w:pPr>
    <w:rPr>
      <w:rFonts w:ascii="Calibri" w:hAnsi="Calibri" w:cs="SimSun"/>
      <w:b/>
      <w:color w:val="auto"/>
      <w:lang w:eastAsia="ar-SA"/>
    </w:rPr>
  </w:style>
  <w:style w:type="paragraph" w:customStyle="1" w:styleId="Tekstpodstawowywcity33">
    <w:name w:val="Tekst podstawowy wcięty 33"/>
    <w:basedOn w:val="Normalny"/>
    <w:qFormat/>
    <w:rsid w:val="00B01FA3"/>
    <w:pPr>
      <w:spacing w:after="120" w:line="240" w:lineRule="auto"/>
      <w:ind w:left="283" w:right="0" w:firstLine="0"/>
      <w:jc w:val="left"/>
    </w:pPr>
    <w:rPr>
      <w:color w:val="auto"/>
      <w:sz w:val="16"/>
      <w:szCs w:val="16"/>
      <w:lang w:eastAsia="ar-SA"/>
    </w:rPr>
  </w:style>
  <w:style w:type="paragraph" w:styleId="Tekstprzypisudolnego">
    <w:name w:val="footnote text"/>
    <w:basedOn w:val="Normalny"/>
    <w:link w:val="TekstprzypisudolnegoZnak"/>
    <w:uiPriority w:val="99"/>
    <w:semiHidden/>
    <w:unhideWhenUsed/>
    <w:rsid w:val="00B01FA3"/>
    <w:pPr>
      <w:spacing w:after="0" w:line="240" w:lineRule="auto"/>
      <w:ind w:left="0" w:right="0" w:firstLine="0"/>
      <w:jc w:val="left"/>
    </w:pPr>
    <w:rPr>
      <w:rFonts w:asciiTheme="minorHAnsi" w:eastAsiaTheme="minorHAnsi" w:hAnsiTheme="minorHAnsi" w:cstheme="minorBidi"/>
      <w:color w:val="auto"/>
      <w:kern w:val="2"/>
      <w:sz w:val="20"/>
      <w:szCs w:val="20"/>
      <w:lang w:eastAsia="en-US"/>
    </w:rPr>
  </w:style>
  <w:style w:type="paragraph" w:styleId="Tekstprzypisukocowego">
    <w:name w:val="endnote text"/>
    <w:basedOn w:val="Normalny"/>
    <w:link w:val="TekstprzypisukocowegoZnak"/>
    <w:uiPriority w:val="99"/>
    <w:semiHidden/>
    <w:unhideWhenUsed/>
    <w:rsid w:val="00B01FA3"/>
    <w:pPr>
      <w:spacing w:after="0" w:line="240" w:lineRule="auto"/>
      <w:ind w:left="0" w:right="0" w:firstLine="0"/>
      <w:jc w:val="left"/>
    </w:pPr>
    <w:rPr>
      <w:rFonts w:asciiTheme="minorHAnsi" w:eastAsiaTheme="minorHAnsi" w:hAnsiTheme="minorHAnsi" w:cstheme="minorBidi"/>
      <w:color w:val="auto"/>
      <w:kern w:val="2"/>
      <w:sz w:val="20"/>
      <w:szCs w:val="20"/>
      <w:lang w:eastAsia="en-US"/>
    </w:rPr>
  </w:style>
  <w:style w:type="paragraph" w:styleId="Spistreci4">
    <w:name w:val="toc 4"/>
    <w:basedOn w:val="Normalny"/>
    <w:next w:val="Normalny"/>
    <w:autoRedefine/>
    <w:uiPriority w:val="39"/>
    <w:unhideWhenUsed/>
    <w:rsid w:val="00B01FA3"/>
    <w:pPr>
      <w:spacing w:after="100" w:line="278" w:lineRule="auto"/>
      <w:ind w:left="720" w:right="0" w:firstLine="0"/>
      <w:jc w:val="left"/>
    </w:pPr>
    <w:rPr>
      <w:rFonts w:asciiTheme="minorHAnsi" w:eastAsiaTheme="minorEastAsia" w:hAnsiTheme="minorHAnsi" w:cstheme="minorBidi"/>
      <w:color w:val="auto"/>
      <w:kern w:val="2"/>
      <w:szCs w:val="24"/>
    </w:rPr>
  </w:style>
  <w:style w:type="paragraph" w:styleId="Spistreci5">
    <w:name w:val="toc 5"/>
    <w:basedOn w:val="Normalny"/>
    <w:next w:val="Normalny"/>
    <w:autoRedefine/>
    <w:uiPriority w:val="39"/>
    <w:unhideWhenUsed/>
    <w:rsid w:val="00B01FA3"/>
    <w:pPr>
      <w:spacing w:after="100" w:line="278" w:lineRule="auto"/>
      <w:ind w:left="960" w:right="0" w:firstLine="0"/>
      <w:jc w:val="left"/>
    </w:pPr>
    <w:rPr>
      <w:rFonts w:asciiTheme="minorHAnsi" w:eastAsiaTheme="minorEastAsia" w:hAnsiTheme="minorHAnsi" w:cstheme="minorBidi"/>
      <w:color w:val="auto"/>
      <w:kern w:val="2"/>
      <w:szCs w:val="24"/>
    </w:rPr>
  </w:style>
  <w:style w:type="paragraph" w:styleId="Spistreci6">
    <w:name w:val="toc 6"/>
    <w:basedOn w:val="Normalny"/>
    <w:next w:val="Normalny"/>
    <w:autoRedefine/>
    <w:uiPriority w:val="39"/>
    <w:unhideWhenUsed/>
    <w:rsid w:val="00B01FA3"/>
    <w:pPr>
      <w:spacing w:after="100" w:line="278" w:lineRule="auto"/>
      <w:ind w:left="1200" w:right="0" w:firstLine="0"/>
      <w:jc w:val="left"/>
    </w:pPr>
    <w:rPr>
      <w:rFonts w:asciiTheme="minorHAnsi" w:eastAsiaTheme="minorEastAsia" w:hAnsiTheme="minorHAnsi" w:cstheme="minorBidi"/>
      <w:color w:val="auto"/>
      <w:kern w:val="2"/>
      <w:szCs w:val="24"/>
    </w:rPr>
  </w:style>
  <w:style w:type="paragraph" w:styleId="Spistreci7">
    <w:name w:val="toc 7"/>
    <w:basedOn w:val="Normalny"/>
    <w:next w:val="Normalny"/>
    <w:autoRedefine/>
    <w:uiPriority w:val="39"/>
    <w:unhideWhenUsed/>
    <w:rsid w:val="00B01FA3"/>
    <w:pPr>
      <w:spacing w:after="100" w:line="278" w:lineRule="auto"/>
      <w:ind w:left="1440" w:right="0" w:firstLine="0"/>
      <w:jc w:val="left"/>
    </w:pPr>
    <w:rPr>
      <w:rFonts w:asciiTheme="minorHAnsi" w:eastAsiaTheme="minorEastAsia" w:hAnsiTheme="minorHAnsi" w:cstheme="minorBidi"/>
      <w:color w:val="auto"/>
      <w:kern w:val="2"/>
      <w:szCs w:val="24"/>
    </w:rPr>
  </w:style>
  <w:style w:type="paragraph" w:styleId="Spistreci8">
    <w:name w:val="toc 8"/>
    <w:basedOn w:val="Normalny"/>
    <w:next w:val="Normalny"/>
    <w:autoRedefine/>
    <w:uiPriority w:val="39"/>
    <w:unhideWhenUsed/>
    <w:rsid w:val="00B01FA3"/>
    <w:pPr>
      <w:spacing w:after="100" w:line="278" w:lineRule="auto"/>
      <w:ind w:left="1680" w:right="0" w:firstLine="0"/>
      <w:jc w:val="left"/>
    </w:pPr>
    <w:rPr>
      <w:rFonts w:asciiTheme="minorHAnsi" w:eastAsiaTheme="minorEastAsia" w:hAnsiTheme="minorHAnsi" w:cstheme="minorBidi"/>
      <w:color w:val="auto"/>
      <w:kern w:val="2"/>
      <w:szCs w:val="24"/>
    </w:rPr>
  </w:style>
  <w:style w:type="paragraph" w:styleId="Spistreci9">
    <w:name w:val="toc 9"/>
    <w:basedOn w:val="Normalny"/>
    <w:next w:val="Normalny"/>
    <w:autoRedefine/>
    <w:uiPriority w:val="39"/>
    <w:unhideWhenUsed/>
    <w:rsid w:val="00B01FA3"/>
    <w:pPr>
      <w:spacing w:after="100" w:line="278" w:lineRule="auto"/>
      <w:ind w:left="1920" w:right="0" w:firstLine="0"/>
      <w:jc w:val="left"/>
    </w:pPr>
    <w:rPr>
      <w:rFonts w:asciiTheme="minorHAnsi" w:eastAsiaTheme="minorEastAsia" w:hAnsiTheme="minorHAnsi" w:cstheme="minorBidi"/>
      <w:color w:val="auto"/>
      <w:kern w:val="2"/>
      <w:szCs w:val="24"/>
    </w:rPr>
  </w:style>
  <w:style w:type="paragraph" w:styleId="Poprawka">
    <w:name w:val="Revision"/>
    <w:uiPriority w:val="99"/>
    <w:semiHidden/>
    <w:qFormat/>
    <w:rsid w:val="00011E1B"/>
    <w:rPr>
      <w:rFonts w:ascii="Times New Roman" w:eastAsia="Times New Roman" w:hAnsi="Times New Roman" w:cs="Times New Roman"/>
      <w:color w:val="000000"/>
      <w:sz w:val="24"/>
      <w:lang w:eastAsia="pl-PL"/>
    </w:rPr>
  </w:style>
  <w:style w:type="paragraph" w:customStyle="1" w:styleId="paragraph">
    <w:name w:val="paragraph"/>
    <w:basedOn w:val="Normalny"/>
    <w:qFormat/>
    <w:rsid w:val="00E1689E"/>
    <w:pPr>
      <w:spacing w:beforeAutospacing="1" w:afterAutospacing="1" w:line="240" w:lineRule="auto"/>
      <w:ind w:left="0" w:right="0" w:firstLine="0"/>
      <w:jc w:val="left"/>
    </w:pPr>
    <w:rPr>
      <w:color w:val="auto"/>
      <w:szCs w:val="24"/>
    </w:rPr>
  </w:style>
  <w:style w:type="paragraph" w:customStyle="1" w:styleId="Nagwektabeliuser">
    <w:name w:val="Nagłówek tabeli (user)"/>
    <w:basedOn w:val="Zawartotabeliuser"/>
    <w:qFormat/>
    <w:rsid w:val="004B182D"/>
    <w:pPr>
      <w:jc w:val="center"/>
    </w:pPr>
    <w:rPr>
      <w:b/>
      <w:bCs/>
    </w:rPr>
  </w:style>
  <w:style w:type="numbering" w:customStyle="1" w:styleId="Bezlistyuser">
    <w:name w:val="Bez listy (user)"/>
    <w:uiPriority w:val="99"/>
    <w:semiHidden/>
    <w:unhideWhenUsed/>
    <w:qFormat/>
    <w:rsid w:val="004B182D"/>
  </w:style>
  <w:style w:type="numbering" w:customStyle="1" w:styleId="WW8Num1">
    <w:name w:val="WW8Num1"/>
    <w:qFormat/>
    <w:rsid w:val="009521B1"/>
  </w:style>
  <w:style w:type="numbering" w:customStyle="1" w:styleId="WW8Num2">
    <w:name w:val="WW8Num2"/>
    <w:qFormat/>
    <w:rsid w:val="009521B1"/>
  </w:style>
  <w:style w:type="numbering" w:customStyle="1" w:styleId="WW8Num3">
    <w:name w:val="WW8Num3"/>
    <w:qFormat/>
    <w:rsid w:val="009521B1"/>
  </w:style>
  <w:style w:type="numbering" w:customStyle="1" w:styleId="WW8Num6">
    <w:name w:val="WW8Num6"/>
    <w:qFormat/>
    <w:rsid w:val="009521B1"/>
  </w:style>
  <w:style w:type="numbering" w:customStyle="1" w:styleId="WW8Num7">
    <w:name w:val="WW8Num7"/>
    <w:qFormat/>
    <w:rsid w:val="009521B1"/>
  </w:style>
  <w:style w:type="numbering" w:customStyle="1" w:styleId="WW8Num8">
    <w:name w:val="WW8Num8"/>
    <w:qFormat/>
    <w:rsid w:val="009521B1"/>
  </w:style>
  <w:style w:type="numbering" w:customStyle="1" w:styleId="WW8Num10">
    <w:name w:val="WW8Num10"/>
    <w:qFormat/>
    <w:rsid w:val="009521B1"/>
  </w:style>
  <w:style w:type="numbering" w:customStyle="1" w:styleId="WW8Num11">
    <w:name w:val="WW8Num11"/>
    <w:qFormat/>
    <w:rsid w:val="009521B1"/>
  </w:style>
  <w:style w:type="numbering" w:customStyle="1" w:styleId="WW8Num12">
    <w:name w:val="WW8Num12"/>
    <w:qFormat/>
    <w:rsid w:val="004802B6"/>
  </w:style>
  <w:style w:type="numbering" w:customStyle="1" w:styleId="WW8Num21">
    <w:name w:val="WW8Num21"/>
    <w:qFormat/>
    <w:rsid w:val="004802B6"/>
  </w:style>
  <w:style w:type="numbering" w:customStyle="1" w:styleId="WW8Num31">
    <w:name w:val="WW8Num31"/>
    <w:qFormat/>
    <w:rsid w:val="004802B6"/>
  </w:style>
  <w:style w:type="numbering" w:customStyle="1" w:styleId="WW8Num5">
    <w:name w:val="WW8Num5"/>
    <w:qFormat/>
    <w:rsid w:val="004802B6"/>
  </w:style>
  <w:style w:type="numbering" w:customStyle="1" w:styleId="WW8Num61">
    <w:name w:val="WW8Num61"/>
    <w:qFormat/>
    <w:rsid w:val="004802B6"/>
  </w:style>
  <w:style w:type="numbering" w:customStyle="1" w:styleId="WW8Num71">
    <w:name w:val="WW8Num71"/>
    <w:qFormat/>
    <w:rsid w:val="004802B6"/>
  </w:style>
  <w:style w:type="numbering" w:customStyle="1" w:styleId="WW8Num81">
    <w:name w:val="WW8Num81"/>
    <w:qFormat/>
    <w:rsid w:val="004802B6"/>
  </w:style>
  <w:style w:type="numbering" w:customStyle="1" w:styleId="WW8Num101">
    <w:name w:val="WW8Num101"/>
    <w:qFormat/>
    <w:rsid w:val="004802B6"/>
  </w:style>
  <w:style w:type="numbering" w:customStyle="1" w:styleId="WW8Num111">
    <w:name w:val="WW8Num111"/>
    <w:qFormat/>
    <w:rsid w:val="004802B6"/>
  </w:style>
  <w:style w:type="numbering" w:customStyle="1" w:styleId="WW8Num13">
    <w:name w:val="WW8Num13"/>
    <w:qFormat/>
    <w:rsid w:val="004802B6"/>
  </w:style>
  <w:style w:type="numbering" w:customStyle="1" w:styleId="WW8Num22">
    <w:name w:val="WW8Num22"/>
    <w:qFormat/>
    <w:rsid w:val="004802B6"/>
  </w:style>
  <w:style w:type="numbering" w:customStyle="1" w:styleId="WW8Num32">
    <w:name w:val="WW8Num32"/>
    <w:qFormat/>
    <w:rsid w:val="004802B6"/>
  </w:style>
  <w:style w:type="numbering" w:customStyle="1" w:styleId="WW8Num51">
    <w:name w:val="WW8Num51"/>
    <w:qFormat/>
    <w:rsid w:val="004802B6"/>
  </w:style>
  <w:style w:type="numbering" w:customStyle="1" w:styleId="WW8Num72">
    <w:name w:val="WW8Num72"/>
    <w:qFormat/>
    <w:rsid w:val="004802B6"/>
  </w:style>
  <w:style w:type="numbering" w:customStyle="1" w:styleId="WW8Num82">
    <w:name w:val="WW8Num82"/>
    <w:qFormat/>
    <w:rsid w:val="004802B6"/>
  </w:style>
  <w:style w:type="numbering" w:customStyle="1" w:styleId="WW8Num102">
    <w:name w:val="WW8Num102"/>
    <w:qFormat/>
    <w:rsid w:val="004802B6"/>
  </w:style>
  <w:style w:type="numbering" w:customStyle="1" w:styleId="WW8Num112">
    <w:name w:val="WW8Num112"/>
    <w:qFormat/>
    <w:rsid w:val="004802B6"/>
  </w:style>
  <w:style w:type="numbering" w:customStyle="1" w:styleId="Bezlisty1">
    <w:name w:val="Bez listy1"/>
    <w:uiPriority w:val="99"/>
    <w:semiHidden/>
    <w:unhideWhenUsed/>
    <w:qFormat/>
    <w:rsid w:val="008744E8"/>
  </w:style>
  <w:style w:type="table" w:styleId="Tabela-Siatka">
    <w:name w:val="Table Grid"/>
    <w:basedOn w:val="Standardowy"/>
    <w:uiPriority w:val="39"/>
    <w:rsid w:val="00137D5A"/>
    <w:pPr>
      <w:jc w:val="right"/>
    </w:pPr>
    <w:rPr>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i31">
    <w:name w:val="Tabela siatki 31"/>
    <w:basedOn w:val="Standardowy"/>
    <w:uiPriority w:val="48"/>
    <w:rsid w:val="009B1551"/>
    <w:rPr>
      <w:lang w:eastAsia="pl-P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siatki32">
    <w:name w:val="Tabela siatki 32"/>
    <w:basedOn w:val="Standardowy"/>
    <w:uiPriority w:val="48"/>
    <w:rsid w:val="009B1551"/>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000000" w:themeColor="text1"/>
        </w:tcBorders>
      </w:tcPr>
    </w:tblStylePr>
    <w:tblStylePr w:type="nwCell">
      <w:tblPr/>
      <w:tcPr>
        <w:tcBorders>
          <w:bottom w:val="single" w:sz="4" w:space="0" w:color="000000" w:themeColor="text1"/>
        </w:tcBorders>
      </w:tcPr>
    </w:tblStylePr>
    <w:tblStylePr w:type="seCell">
      <w:tblPr/>
      <w:tcPr>
        <w:tcBorders>
          <w:top w:val="single" w:sz="4" w:space="0" w:color="000000" w:themeColor="text1"/>
        </w:tcBorders>
      </w:tcPr>
    </w:tblStylePr>
    <w:tblStylePr w:type="swCell">
      <w:tblPr/>
      <w:tcPr>
        <w:tcBorders>
          <w:top w:val="single" w:sz="4" w:space="0" w:color="000000" w:themeColor="text1"/>
        </w:tcBorders>
      </w:tcPr>
    </w:tblStylePr>
  </w:style>
  <w:style w:type="table" w:customStyle="1" w:styleId="Tabelasiatki1jasna1">
    <w:name w:val="Tabela siatki 1 — jasna1"/>
    <w:basedOn w:val="Standardowy"/>
    <w:uiPriority w:val="46"/>
    <w:rsid w:val="007803C6"/>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iatki1jasnaakcent51">
    <w:name w:val="Tabela siatki 1 — jasna — akcent 51"/>
    <w:basedOn w:val="Standardowy"/>
    <w:uiPriority w:val="46"/>
    <w:rsid w:val="007803C6"/>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5B9BD5" w:themeColor="accent5"/>
        </w:tcBorders>
      </w:tcPr>
    </w:tblStylePr>
    <w:tblStylePr w:type="lastRow">
      <w:rPr>
        <w:b/>
        <w:bCs/>
      </w:rPr>
      <w:tblPr/>
      <w:tcPr>
        <w:tcBorders>
          <w:top w:val="double" w:sz="2" w:space="0" w:color="5B9BD5" w:themeColor="accent5"/>
        </w:tcBorders>
      </w:tcPr>
    </w:tblStylePr>
    <w:tblStylePr w:type="firstCol">
      <w:rPr>
        <w:b/>
        <w:bCs/>
      </w:rPr>
    </w:tblStylePr>
    <w:tblStylePr w:type="lastCol">
      <w:rPr>
        <w:b/>
        <w:bCs/>
      </w:rPr>
    </w:tblStylePr>
  </w:style>
  <w:style w:type="table" w:customStyle="1" w:styleId="Tabelasiatki3akcent51">
    <w:name w:val="Tabela siatki 3 — akcent 51"/>
    <w:basedOn w:val="Standardowy"/>
    <w:uiPriority w:val="48"/>
    <w:rsid w:val="007803C6"/>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5B9BD5" w:themeColor="accent5"/>
        </w:tcBorders>
      </w:tcPr>
    </w:tblStylePr>
    <w:tblStylePr w:type="nwCell">
      <w:tblPr/>
      <w:tcPr>
        <w:tcBorders>
          <w:bottom w:val="single" w:sz="4" w:space="0" w:color="5B9BD5" w:themeColor="accent5"/>
        </w:tcBorders>
      </w:tcPr>
    </w:tblStylePr>
    <w:tblStylePr w:type="seCell">
      <w:tblPr/>
      <w:tcPr>
        <w:tcBorders>
          <w:top w:val="single" w:sz="4" w:space="0" w:color="5B9BD5" w:themeColor="accent5"/>
        </w:tcBorders>
      </w:tcPr>
    </w:tblStylePr>
    <w:tblStylePr w:type="swCell">
      <w:tblPr/>
      <w:tcPr>
        <w:tcBorders>
          <w:top w:val="single" w:sz="4" w:space="0" w:color="5B9BD5" w:themeColor="accent5"/>
        </w:tcBorders>
      </w:tcPr>
    </w:tblStylePr>
  </w:style>
  <w:style w:type="table" w:customStyle="1" w:styleId="Tabela-Siatka1">
    <w:name w:val="Tabela - Siatka1"/>
    <w:basedOn w:val="Standardowy"/>
    <w:uiPriority w:val="39"/>
    <w:rsid w:val="008744E8"/>
    <w:rPr>
      <w:rFonts w:eastAsiaTheme="minorEastAsia"/>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744E8"/>
    <w:rPr>
      <w:rFonts w:eastAsiaTheme="minorEastAsia"/>
      <w:lang w:val="en-US"/>
    </w:rPr>
    <w:tblPr>
      <w:tblCellMar>
        <w:top w:w="0" w:type="dxa"/>
        <w:left w:w="0" w:type="dxa"/>
        <w:bottom w:w="0" w:type="dxa"/>
        <w:right w:w="0" w:type="dxa"/>
      </w:tblCellMar>
    </w:tblPr>
  </w:style>
  <w:style w:type="table" w:customStyle="1" w:styleId="Tabelasiatki6kolorowa1">
    <w:name w:val="Tabela siatki 6 — kolorowa1"/>
    <w:basedOn w:val="Standardowy"/>
    <w:uiPriority w:val="51"/>
    <w:rsid w:val="00FB756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3akcent11">
    <w:name w:val="Tabela listy 3 — akcent 11"/>
    <w:basedOn w:val="Standardowy"/>
    <w:uiPriority w:val="48"/>
    <w:rsid w:val="00B01FA3"/>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listy4akcent11">
    <w:name w:val="Tabela listy 4 — akcent 11"/>
    <w:basedOn w:val="Standardowy"/>
    <w:uiPriority w:val="49"/>
    <w:rsid w:val="00B01FA3"/>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iatki4akcent11">
    <w:name w:val="Tabela siatki 4 — akcent 11"/>
    <w:basedOn w:val="Standardowy"/>
    <w:uiPriority w:val="49"/>
    <w:rsid w:val="00B01FA3"/>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
    <w:name w:val="TableGrid"/>
    <w:rsid w:val="00B01FA3"/>
    <w:rPr>
      <w:rFonts w:eastAsiaTheme="minorEastAsia"/>
      <w:lang w:eastAsia="pl-PL"/>
    </w:rPr>
    <w:tblPr>
      <w:tblCellMar>
        <w:top w:w="0" w:type="dxa"/>
        <w:left w:w="0" w:type="dxa"/>
        <w:bottom w:w="0" w:type="dxa"/>
        <w:right w:w="0" w:type="dxa"/>
      </w:tblCellMar>
    </w:tblPr>
  </w:style>
  <w:style w:type="table" w:customStyle="1" w:styleId="TableNormal0">
    <w:name w:val="TableNormal"/>
    <w:rsid w:val="00B01FA3"/>
    <w:pPr>
      <w:spacing w:after="40" w:line="271" w:lineRule="auto"/>
    </w:pPr>
    <w:rPr>
      <w:sz w:val="24"/>
      <w:szCs w:val="24"/>
      <w:lang w:eastAsia="pl-PL"/>
    </w:rPr>
    <w:tblPr>
      <w:tblCellMar>
        <w:top w:w="0" w:type="dxa"/>
        <w:left w:w="0" w:type="dxa"/>
        <w:bottom w:w="0" w:type="dxa"/>
        <w:right w:w="0" w:type="dxa"/>
      </w:tblCellMar>
    </w:tblPr>
  </w:style>
  <w:style w:type="table" w:customStyle="1" w:styleId="Tabelasiatki21">
    <w:name w:val="Tabela siatki 21"/>
    <w:basedOn w:val="Standardowy"/>
    <w:uiPriority w:val="47"/>
    <w:rsid w:val="00B01FA3"/>
    <w:rPr>
      <w:sz w:val="20"/>
      <w:szCs w:val="20"/>
      <w:lang w:eastAsia="pl-PL"/>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atki22">
    <w:name w:val="Tabela siatki 22"/>
    <w:basedOn w:val="Standardowy"/>
    <w:uiPriority w:val="47"/>
    <w:rsid w:val="00B01FA3"/>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1jasnaakcent11">
    <w:name w:val="Tabela siatki 1 — jasna — akcent 11"/>
    <w:basedOn w:val="Standardowy"/>
    <w:uiPriority w:val="46"/>
    <w:rsid w:val="00AA3DF4"/>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customStyle="1" w:styleId="GridTable1Light">
    <w:name w:val="Grid Table 1 Light"/>
    <w:basedOn w:val="Standardowy"/>
    <w:uiPriority w:val="46"/>
    <w:rsid w:val="00BE2BF7"/>
    <w:rPr>
      <w:sz w:val="24"/>
      <w:szCs w:val="24"/>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4C238-861E-48CC-A0D2-D1F59656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2770</Words>
  <Characters>16622</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HP</cp:lastModifiedBy>
  <cp:revision>20</cp:revision>
  <dcterms:created xsi:type="dcterms:W3CDTF">2026-02-05T21:54:00Z</dcterms:created>
  <dcterms:modified xsi:type="dcterms:W3CDTF">2026-03-16T09:28:00Z</dcterms:modified>
  <dc:language>pl-PL</dc:language>
</cp:coreProperties>
</file>